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1EB8D" w14:textId="1C33B398" w:rsidR="00111707" w:rsidRPr="00111707" w:rsidRDefault="00111707" w:rsidP="00111707">
      <w:pPr>
        <w:pStyle w:val="ACNormln"/>
        <w:spacing w:before="0"/>
        <w:jc w:val="left"/>
        <w:outlineLvl w:val="0"/>
        <w:rPr>
          <w:rFonts w:asciiTheme="minorHAnsi" w:hAnsiTheme="minorHAnsi" w:cstheme="minorHAnsi"/>
          <w:b/>
          <w:sz w:val="28"/>
          <w:szCs w:val="28"/>
        </w:rPr>
      </w:pPr>
      <w:r w:rsidRPr="00111707">
        <w:rPr>
          <w:rFonts w:asciiTheme="minorHAnsi" w:hAnsiTheme="minorHAnsi" w:cstheme="minorHAnsi"/>
          <w:b/>
          <w:sz w:val="28"/>
          <w:szCs w:val="28"/>
        </w:rPr>
        <w:t>Příloha č. 3 výzvy – závazný návrh smlouvy o dílo</w:t>
      </w:r>
    </w:p>
    <w:p w14:paraId="1A57FF25" w14:textId="77777777" w:rsidR="00111707" w:rsidRDefault="00111707" w:rsidP="00111707">
      <w:pPr>
        <w:pStyle w:val="ACNormln"/>
        <w:spacing w:before="0"/>
        <w:jc w:val="left"/>
        <w:outlineLvl w:val="0"/>
        <w:rPr>
          <w:rFonts w:ascii="Arial" w:hAnsi="Arial" w:cs="Arial"/>
          <w:b/>
          <w:sz w:val="32"/>
          <w:szCs w:val="32"/>
        </w:rPr>
      </w:pPr>
    </w:p>
    <w:p w14:paraId="5BAA1B87" w14:textId="4501979B"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BE16A8">
      <w:pPr>
        <w:tabs>
          <w:tab w:val="left" w:pos="2268"/>
        </w:tabs>
        <w:autoSpaceDN w:val="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1B04E63C" w:rsidR="005C1633" w:rsidRDefault="00401355" w:rsidP="00401355">
      <w:pPr>
        <w:tabs>
          <w:tab w:val="left" w:pos="2268"/>
        </w:tabs>
        <w:autoSpaceDN w:val="0"/>
        <w:spacing w:after="0"/>
      </w:pPr>
      <w:r>
        <w:t>Bankovní spojení</w:t>
      </w:r>
      <w:r w:rsidR="005C1633" w:rsidRPr="00AD1C61">
        <w:t xml:space="preserve">: </w:t>
      </w:r>
      <w:r>
        <w:tab/>
      </w:r>
      <w:bookmarkStart w:id="2" w:name="_Hlk169682162"/>
      <w:r w:rsidR="005C1633" w:rsidRPr="00AD1C61">
        <w:t>ČSOB, a.s., pobočka Pardubice</w:t>
      </w:r>
    </w:p>
    <w:bookmarkEnd w:id="2"/>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bookmarkStart w:id="3" w:name="_Hlk169682186"/>
      <w:r w:rsidRPr="00AD1C61">
        <w:t>280123725/0300</w:t>
      </w:r>
    </w:p>
    <w:bookmarkEnd w:id="3"/>
    <w:p w14:paraId="3FFE10E8" w14:textId="77777777" w:rsidR="005C1633" w:rsidRDefault="005C1633" w:rsidP="005C1633">
      <w:pPr>
        <w:tabs>
          <w:tab w:val="left" w:pos="2268"/>
        </w:tabs>
        <w:autoSpaceDN w:val="0"/>
        <w:spacing w:after="0"/>
        <w:rPr>
          <w:rFonts w:cs="Arial"/>
        </w:rPr>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16013F5" w14:textId="2074C34C" w:rsidR="00DC3D9B" w:rsidRPr="00AD1C61" w:rsidRDefault="00DC3D9B" w:rsidP="005C1633">
      <w:pPr>
        <w:tabs>
          <w:tab w:val="left" w:pos="2268"/>
        </w:tabs>
        <w:autoSpaceDN w:val="0"/>
        <w:spacing w:after="0"/>
      </w:pPr>
      <w:r>
        <w:rPr>
          <w:rFonts w:cs="Arial"/>
        </w:rPr>
        <w:t xml:space="preserve">ID datové schránky: </w:t>
      </w:r>
      <w:proofErr w:type="spellStart"/>
      <w:r w:rsidRPr="00DC3D9B">
        <w:rPr>
          <w:rFonts w:cs="Arial"/>
        </w:rPr>
        <w:t>eiefkcs</w:t>
      </w:r>
      <w:proofErr w:type="spellEnd"/>
    </w:p>
    <w:p w14:paraId="10DB68BB" w14:textId="63513288" w:rsidR="005C1633" w:rsidRPr="00AD1C61" w:rsidRDefault="005C1633" w:rsidP="00BE16A8">
      <w:pPr>
        <w:tabs>
          <w:tab w:val="left" w:pos="2268"/>
        </w:tabs>
        <w:autoSpaceDN w:val="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BE16A8">
      <w:pPr>
        <w:tabs>
          <w:tab w:val="left" w:pos="2268"/>
        </w:tabs>
        <w:autoSpaceDN w:val="0"/>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4C6A5ACB" w:rsidR="005C1633" w:rsidRPr="00EB6889" w:rsidRDefault="005C1633" w:rsidP="005C1633">
      <w:pPr>
        <w:tabs>
          <w:tab w:val="left" w:pos="2268"/>
          <w:tab w:val="left" w:pos="2835"/>
          <w:tab w:val="left" w:pos="3828"/>
        </w:tabs>
        <w:autoSpaceDN w:val="0"/>
        <w:spacing w:after="0"/>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367F20E5" w14:textId="2F39EC32" w:rsidR="00DC3D9B" w:rsidRPr="00DC3D9B" w:rsidRDefault="00DC3D9B" w:rsidP="005C1633">
      <w:pPr>
        <w:autoSpaceDN w:val="0"/>
        <w:spacing w:after="0"/>
        <w:rPr>
          <w:iCs/>
        </w:rPr>
      </w:pPr>
      <w:r w:rsidRPr="00DC3D9B">
        <w:rPr>
          <w:iCs/>
        </w:rPr>
        <w:t xml:space="preserve">ID datové schránky: </w:t>
      </w:r>
      <w:r w:rsidRPr="00D94FAC">
        <w:rPr>
          <w:i/>
          <w:color w:val="AEAAAA" w:themeColor="background2" w:themeShade="BF"/>
          <w:highlight w:val="yellow"/>
        </w:rPr>
        <w:t xml:space="preserve">vyplní </w:t>
      </w:r>
      <w:r>
        <w:rPr>
          <w:i/>
          <w:color w:val="AEAAAA" w:themeColor="background2" w:themeShade="BF"/>
          <w:highlight w:val="yellow"/>
        </w:rPr>
        <w:t>zhotovitel</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BE16A8">
      <w:pPr>
        <w:pStyle w:val="pocrad"/>
        <w:spacing w:line="276"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374F07A" w14:textId="77777777" w:rsidR="00BE16A8" w:rsidRDefault="00420FB8" w:rsidP="00BE16A8">
      <w:pPr>
        <w:pStyle w:val="Bezmezer"/>
        <w:spacing w:after="120" w:line="276" w:lineRule="auto"/>
        <w:jc w:val="center"/>
      </w:pPr>
      <w:bookmarkStart w:id="4" w:name="_Hlk508185217"/>
      <w:r w:rsidRPr="003007B4">
        <w:t>uzavírají</w:t>
      </w:r>
      <w:r w:rsidR="00A23402">
        <w:t xml:space="preserve"> </w:t>
      </w:r>
      <w:r w:rsidRPr="003007B4">
        <w:t>níže uvedeného dne, měsíce a roku</w:t>
      </w:r>
      <w:r w:rsidR="00A23402">
        <w:t xml:space="preserve"> </w:t>
      </w:r>
    </w:p>
    <w:p w14:paraId="5429924A" w14:textId="77777777" w:rsidR="00BE16A8" w:rsidRDefault="00420FB8" w:rsidP="00BE16A8">
      <w:pPr>
        <w:pStyle w:val="Bezmezer"/>
        <w:spacing w:line="276" w:lineRule="auto"/>
        <w:jc w:val="center"/>
      </w:pPr>
      <w:r w:rsidRPr="003007B4">
        <w:t xml:space="preserve">tuto </w:t>
      </w:r>
      <w:r w:rsidR="00B067C8">
        <w:t>Smlouv</w:t>
      </w:r>
      <w:r w:rsidRPr="003007B4">
        <w:t>u o dílo</w:t>
      </w:r>
      <w:r w:rsidR="00802B46">
        <w:t xml:space="preserve"> </w:t>
      </w:r>
    </w:p>
    <w:p w14:paraId="20756274" w14:textId="64E8DB15" w:rsidR="003007B4" w:rsidRDefault="00802B46" w:rsidP="00BE16A8">
      <w:pPr>
        <w:pStyle w:val="Bezmezer"/>
        <w:spacing w:line="276" w:lineRule="auto"/>
        <w:jc w:val="center"/>
      </w:pPr>
      <w:r>
        <w:t>(d</w:t>
      </w:r>
      <w:r w:rsidR="00420FB8" w:rsidRPr="003007B4">
        <w:t xml:space="preserve">ále jen </w:t>
      </w:r>
      <w:r w:rsidR="00B067C8">
        <w:rPr>
          <w:b/>
        </w:rPr>
        <w:t>Smlouv</w:t>
      </w:r>
      <w:r w:rsidR="00420FB8" w:rsidRPr="00A23402">
        <w:rPr>
          <w:b/>
        </w:rPr>
        <w:t>a</w:t>
      </w:r>
      <w:r w:rsidR="00420FB8" w:rsidRPr="003007B4">
        <w:t>)</w:t>
      </w:r>
      <w:bookmarkEnd w:id="4"/>
    </w:p>
    <w:p w14:paraId="7986310D" w14:textId="77777777" w:rsidR="009305D5" w:rsidRDefault="009305D5" w:rsidP="00BE16A8">
      <w:pPr>
        <w:pStyle w:val="Bezmezer"/>
        <w:spacing w:line="276" w:lineRule="auto"/>
      </w:pPr>
    </w:p>
    <w:p w14:paraId="34331984" w14:textId="77777777" w:rsidR="00BE16A8" w:rsidRPr="003007B4" w:rsidRDefault="00BE16A8" w:rsidP="00BE16A8">
      <w:pPr>
        <w:pStyle w:val="Bezmezer"/>
        <w:spacing w:line="276" w:lineRule="auto"/>
      </w:pPr>
    </w:p>
    <w:p w14:paraId="4E57A4DD" w14:textId="7C07AFBE" w:rsidR="00420FB8" w:rsidRPr="009305D5" w:rsidRDefault="00420FB8" w:rsidP="002B3B91">
      <w:pPr>
        <w:pStyle w:val="Bezmezer"/>
        <w:rPr>
          <w:highlight w:val="cyan"/>
        </w:rPr>
      </w:pPr>
      <w:r w:rsidRPr="009305D5">
        <w:rPr>
          <w:highlight w:val="cyan"/>
        </w:rPr>
        <w:t xml:space="preserve">Podkladem pro uzavření této </w:t>
      </w:r>
      <w:r w:rsidR="00B067C8" w:rsidRPr="009305D5">
        <w:rPr>
          <w:highlight w:val="cyan"/>
        </w:rPr>
        <w:t>Smlouv</w:t>
      </w:r>
      <w:r w:rsidRPr="009305D5">
        <w:rPr>
          <w:highlight w:val="cyan"/>
        </w:rPr>
        <w:t xml:space="preserve">y je nabídka vítězného dodavatele předložená v rámci </w:t>
      </w:r>
      <w:r w:rsidR="002B3B91">
        <w:rPr>
          <w:highlight w:val="cyan"/>
        </w:rPr>
        <w:t>veřejné zakázky malého rozsahu (dále jen „veřejná zakázka“)</w:t>
      </w:r>
      <w:r w:rsidRPr="009305D5">
        <w:rPr>
          <w:highlight w:val="cyan"/>
        </w:rPr>
        <w:t>.</w:t>
      </w:r>
    </w:p>
    <w:p w14:paraId="687AF1A2" w14:textId="7E7140E3" w:rsidR="003007B4" w:rsidRDefault="003007B4" w:rsidP="003007B4">
      <w:pPr>
        <w:rPr>
          <w:lang w:eastAsia="en-US"/>
        </w:rPr>
      </w:pPr>
    </w:p>
    <w:p w14:paraId="2B9ECE7D" w14:textId="77777777" w:rsidR="00BE16A8" w:rsidRDefault="00BE16A8" w:rsidP="00BE16A8">
      <w:pPr>
        <w:spacing w:after="240"/>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9E1986C"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w:t>
      </w:r>
      <w:r w:rsidR="00012C24" w:rsidRPr="00012C24">
        <w:rPr>
          <w:b/>
          <w:bCs/>
          <w:lang w:eastAsia="en-US"/>
        </w:rPr>
        <w:t>P</w:t>
      </w:r>
      <w:r w:rsidRPr="00012C24">
        <w:rPr>
          <w:b/>
          <w:bCs/>
          <w:lang w:eastAsia="en-US"/>
        </w:rPr>
        <w:t xml:space="preserve">říloha č. </w:t>
      </w:r>
      <w:r w:rsidR="00623E48" w:rsidRPr="00012C24">
        <w:rPr>
          <w:b/>
          <w:bCs/>
          <w:lang w:eastAsia="en-US"/>
        </w:rPr>
        <w:t>6</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4A65A76E" w:rsidR="00D735D2" w:rsidRDefault="0032400D" w:rsidP="00BE16A8">
      <w:pPr>
        <w:numPr>
          <w:ilvl w:val="0"/>
          <w:numId w:val="35"/>
        </w:numPr>
        <w:spacing w:after="480" w:line="240" w:lineRule="auto"/>
        <w:ind w:left="357" w:hanging="357"/>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specifikovaných zadávací dokumentací výběrového řízení na dodávku řešení pro </w:t>
      </w:r>
      <w:r w:rsidR="0054132F" w:rsidRPr="0054132F">
        <w:rPr>
          <w:b/>
          <w:bCs/>
        </w:rPr>
        <w:t>Záznamové zařízení pro sběr dat z kamerových systémů</w:t>
      </w:r>
      <w:r w:rsidR="0054132F">
        <w:rPr>
          <w:b/>
          <w:bCs/>
        </w:rPr>
        <w:t xml:space="preserve"> (</w:t>
      </w:r>
      <w:r w:rsidR="0054132F">
        <w:t xml:space="preserve">též jako </w:t>
      </w:r>
      <w:r w:rsidR="0054132F">
        <w:rPr>
          <w:b/>
          <w:bCs/>
        </w:rPr>
        <w:t xml:space="preserve">NVR zařízení)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732278">
      <w:pPr>
        <w:numPr>
          <w:ilvl w:val="0"/>
          <w:numId w:val="10"/>
        </w:numPr>
        <w:spacing w:after="60" w:line="240" w:lineRule="auto"/>
        <w:jc w:val="both"/>
      </w:pPr>
      <w:bookmarkStart w:id="5"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5"/>
    <w:p w14:paraId="35CFA4E4" w14:textId="72082D3A" w:rsidR="008B75AB" w:rsidRDefault="006A0C86" w:rsidP="00732278">
      <w:pPr>
        <w:numPr>
          <w:ilvl w:val="0"/>
          <w:numId w:val="10"/>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6" w:name="_Hlk510095614"/>
      <w:r w:rsidR="004A1D9D">
        <w:t xml:space="preserve">které jsou součástí </w:t>
      </w:r>
      <w:r w:rsidR="004A1D9D" w:rsidRPr="004A1D9D">
        <w:rPr>
          <w:b/>
        </w:rPr>
        <w:t>díla</w:t>
      </w:r>
      <w:r w:rsidR="004A1D9D">
        <w:t>,</w:t>
      </w:r>
      <w:r w:rsidRPr="006A0C86">
        <w:t xml:space="preserve"> </w:t>
      </w:r>
      <w:bookmarkEnd w:id="6"/>
      <w:r w:rsidRPr="006A0C86">
        <w:t>je uvedena v </w:t>
      </w:r>
      <w:r w:rsidRPr="00623E48">
        <w:rPr>
          <w:b/>
          <w:bCs/>
        </w:rPr>
        <w:t>Příloze č. 1</w:t>
      </w:r>
      <w:r w:rsidRPr="006A0C86">
        <w:t xml:space="preserve"> této Smlouvy.</w:t>
      </w:r>
      <w:r>
        <w:t xml:space="preserve"> </w:t>
      </w:r>
    </w:p>
    <w:p w14:paraId="5E167CBF" w14:textId="77777777" w:rsidR="00D735D2" w:rsidRPr="002E7365" w:rsidRDefault="00D735D2" w:rsidP="00732278">
      <w:pPr>
        <w:numPr>
          <w:ilvl w:val="0"/>
          <w:numId w:val="10"/>
        </w:numPr>
        <w:spacing w:after="60" w:line="240" w:lineRule="auto"/>
        <w:jc w:val="both"/>
      </w:pPr>
      <w:r w:rsidRPr="002E7365">
        <w:t>Rozsah plnění díla</w:t>
      </w:r>
      <w:r>
        <w:t xml:space="preserve">, vč. dodávek konfiguračních položek, </w:t>
      </w:r>
      <w:r w:rsidRPr="002E7365">
        <w:t>dle této Smlouvy zahrnuje:</w:t>
      </w:r>
    </w:p>
    <w:p w14:paraId="22DDD439" w14:textId="3A8EF283" w:rsidR="00D735D2" w:rsidRPr="002B3B91" w:rsidRDefault="00D735D2" w:rsidP="00732278">
      <w:pPr>
        <w:pStyle w:val="Odstavecseseznamem"/>
        <w:numPr>
          <w:ilvl w:val="1"/>
          <w:numId w:val="7"/>
        </w:numPr>
        <w:spacing w:before="0" w:after="120" w:line="240" w:lineRule="auto"/>
        <w:ind w:left="717" w:hanging="357"/>
        <w:contextualSpacing w:val="0"/>
        <w:rPr>
          <w:rFonts w:ascii="Calibri" w:hAnsi="Calibri"/>
          <w:sz w:val="22"/>
          <w:szCs w:val="22"/>
        </w:rPr>
      </w:pPr>
      <w:r w:rsidRPr="002B3B91">
        <w:rPr>
          <w:rFonts w:ascii="Calibri" w:hAnsi="Calibri"/>
          <w:sz w:val="22"/>
          <w:szCs w:val="22"/>
        </w:rPr>
        <w:t xml:space="preserve">kompletní dodávku všech potřebných </w:t>
      </w:r>
      <w:r w:rsidRPr="002B3B91">
        <w:rPr>
          <w:rFonts w:ascii="Calibri" w:hAnsi="Calibri"/>
          <w:b/>
          <w:sz w:val="22"/>
          <w:szCs w:val="22"/>
        </w:rPr>
        <w:t>technických prostředků</w:t>
      </w:r>
      <w:r w:rsidRPr="002B3B91">
        <w:rPr>
          <w:rFonts w:ascii="Calibri" w:hAnsi="Calibri"/>
          <w:sz w:val="22"/>
          <w:szCs w:val="22"/>
        </w:rPr>
        <w:t xml:space="preserve"> a zařízení (dále jen </w:t>
      </w:r>
      <w:r w:rsidRPr="002B3B91">
        <w:rPr>
          <w:rFonts w:ascii="Calibri" w:hAnsi="Calibri"/>
          <w:b/>
          <w:sz w:val="22"/>
          <w:szCs w:val="22"/>
        </w:rPr>
        <w:t>hardware</w:t>
      </w:r>
      <w:r w:rsidRPr="002B3B91">
        <w:rPr>
          <w:rFonts w:ascii="Calibri" w:hAnsi="Calibri"/>
          <w:sz w:val="22"/>
          <w:szCs w:val="22"/>
        </w:rPr>
        <w:t xml:space="preserve">, </w:t>
      </w:r>
      <w:r w:rsidRPr="002B3B91">
        <w:rPr>
          <w:rFonts w:ascii="Calibri" w:hAnsi="Calibri"/>
          <w:b/>
          <w:sz w:val="22"/>
          <w:szCs w:val="22"/>
        </w:rPr>
        <w:t>HW</w:t>
      </w:r>
      <w:r w:rsidRPr="002B3B91">
        <w:rPr>
          <w:rFonts w:ascii="Calibri" w:hAnsi="Calibri"/>
          <w:sz w:val="22"/>
          <w:szCs w:val="22"/>
        </w:rPr>
        <w:t>), vč. záruční podpory výrobce</w:t>
      </w:r>
      <w:r w:rsidR="00025077" w:rsidRPr="002B3B91">
        <w:rPr>
          <w:rFonts w:ascii="Calibri" w:hAnsi="Calibri"/>
          <w:sz w:val="22"/>
          <w:szCs w:val="22"/>
        </w:rPr>
        <w:t>.</w:t>
      </w:r>
    </w:p>
    <w:p w14:paraId="33234B66" w14:textId="77777777" w:rsidR="00D735D2" w:rsidRPr="002B3B91" w:rsidRDefault="00D735D2" w:rsidP="00D735D2">
      <w:pPr>
        <w:spacing w:after="120" w:line="240" w:lineRule="auto"/>
        <w:ind w:left="708"/>
        <w:rPr>
          <w:rFonts w:ascii="Calibri" w:hAnsi="Calibri"/>
        </w:rPr>
      </w:pPr>
      <w:r w:rsidRPr="002B3B91">
        <w:rPr>
          <w:rFonts w:ascii="Calibri" w:hAnsi="Calibri"/>
        </w:rPr>
        <w:t xml:space="preserve">Výčet všech dodávaných technických prostředků a zařízení, vč. příslušného softwarového vybavení, je uveden v </w:t>
      </w:r>
      <w:r w:rsidRPr="002B3B91">
        <w:rPr>
          <w:rFonts w:ascii="Calibri" w:hAnsi="Calibri"/>
          <w:b/>
          <w:bCs/>
        </w:rPr>
        <w:t>Příloze č. 1</w:t>
      </w:r>
      <w:r w:rsidRPr="002B3B91">
        <w:rPr>
          <w:rFonts w:ascii="Calibri" w:hAnsi="Calibri"/>
        </w:rPr>
        <w:t>.</w:t>
      </w:r>
    </w:p>
    <w:p w14:paraId="6C1066D6" w14:textId="77777777" w:rsidR="00D735D2" w:rsidRPr="002B3B91" w:rsidRDefault="00D735D2" w:rsidP="00732278">
      <w:pPr>
        <w:pStyle w:val="Odstavecseseznamem"/>
        <w:numPr>
          <w:ilvl w:val="1"/>
          <w:numId w:val="7"/>
        </w:numPr>
        <w:spacing w:before="0" w:after="120" w:line="240" w:lineRule="auto"/>
        <w:ind w:left="717" w:hanging="357"/>
        <w:contextualSpacing w:val="0"/>
        <w:rPr>
          <w:rFonts w:ascii="Calibri" w:hAnsi="Calibri"/>
          <w:sz w:val="22"/>
          <w:szCs w:val="22"/>
        </w:rPr>
      </w:pPr>
      <w:r w:rsidRPr="002B3B91">
        <w:rPr>
          <w:rFonts w:ascii="Calibri" w:hAnsi="Calibri"/>
          <w:sz w:val="22"/>
          <w:szCs w:val="22"/>
        </w:rPr>
        <w:t xml:space="preserve">všechny </w:t>
      </w:r>
      <w:r w:rsidRPr="002B3B91">
        <w:rPr>
          <w:rFonts w:ascii="Calibri" w:hAnsi="Calibri"/>
          <w:b/>
          <w:sz w:val="22"/>
          <w:szCs w:val="22"/>
        </w:rPr>
        <w:t xml:space="preserve">práce </w:t>
      </w:r>
      <w:r w:rsidRPr="002B3B91">
        <w:rPr>
          <w:rFonts w:ascii="Calibri" w:hAnsi="Calibri"/>
          <w:sz w:val="22"/>
          <w:szCs w:val="22"/>
        </w:rPr>
        <w:t>spojené s realizací díla, zejména pak:</w:t>
      </w:r>
    </w:p>
    <w:p w14:paraId="4B035F56" w14:textId="77777777" w:rsidR="00771883" w:rsidRPr="002B3B91" w:rsidRDefault="00CD3938"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 xml:space="preserve">instalace dodávaného </w:t>
      </w:r>
      <w:r w:rsidR="007D3366" w:rsidRPr="002B3B91">
        <w:rPr>
          <w:rFonts w:ascii="Calibri" w:hAnsi="Calibri"/>
          <w:sz w:val="22"/>
          <w:szCs w:val="22"/>
        </w:rPr>
        <w:t xml:space="preserve">HW a </w:t>
      </w:r>
      <w:r w:rsidRPr="002B3B91">
        <w:rPr>
          <w:rFonts w:ascii="Calibri" w:hAnsi="Calibri"/>
          <w:sz w:val="22"/>
          <w:szCs w:val="22"/>
        </w:rPr>
        <w:t xml:space="preserve">SW vybavení, vč. fyzické implementace do </w:t>
      </w:r>
      <w:r w:rsidR="007D3366" w:rsidRPr="002B3B91">
        <w:rPr>
          <w:rFonts w:ascii="Calibri" w:hAnsi="Calibri"/>
          <w:sz w:val="22"/>
          <w:szCs w:val="22"/>
        </w:rPr>
        <w:t>prostředí</w:t>
      </w:r>
      <w:r w:rsidRPr="002B3B91">
        <w:rPr>
          <w:rFonts w:ascii="Calibri" w:hAnsi="Calibri"/>
          <w:sz w:val="22"/>
          <w:szCs w:val="22"/>
        </w:rPr>
        <w:t xml:space="preserve"> </w:t>
      </w:r>
      <w:r w:rsidR="007D3366" w:rsidRPr="002B3B91">
        <w:rPr>
          <w:rFonts w:ascii="Calibri" w:hAnsi="Calibri"/>
          <w:sz w:val="22"/>
          <w:szCs w:val="22"/>
        </w:rPr>
        <w:t>O</w:t>
      </w:r>
      <w:r w:rsidRPr="002B3B91">
        <w:rPr>
          <w:rFonts w:ascii="Calibri" w:hAnsi="Calibri"/>
          <w:sz w:val="22"/>
          <w:szCs w:val="22"/>
        </w:rPr>
        <w:t>bjednatele,</w:t>
      </w:r>
      <w:r w:rsidR="00771883" w:rsidRPr="002B3B91">
        <w:rPr>
          <w:rFonts w:ascii="Calibri" w:hAnsi="Calibri"/>
          <w:sz w:val="22"/>
          <w:szCs w:val="22"/>
        </w:rPr>
        <w:t xml:space="preserve"> včetně:</w:t>
      </w:r>
    </w:p>
    <w:p w14:paraId="5B6D4E04" w14:textId="5D9E92C4" w:rsidR="00771883" w:rsidRPr="002B3B91" w:rsidRDefault="00771883" w:rsidP="00732278">
      <w:pPr>
        <w:pStyle w:val="Odstavecseseznamem"/>
        <w:numPr>
          <w:ilvl w:val="0"/>
          <w:numId w:val="38"/>
        </w:numPr>
        <w:spacing w:before="0" w:after="120" w:line="240" w:lineRule="auto"/>
        <w:contextualSpacing w:val="0"/>
        <w:rPr>
          <w:rFonts w:ascii="Calibri" w:hAnsi="Calibri"/>
          <w:sz w:val="22"/>
          <w:szCs w:val="22"/>
        </w:rPr>
      </w:pPr>
      <w:r w:rsidRPr="002B3B91">
        <w:rPr>
          <w:rFonts w:ascii="Calibri" w:hAnsi="Calibri"/>
          <w:sz w:val="22"/>
          <w:szCs w:val="22"/>
        </w:rPr>
        <w:lastRenderedPageBreak/>
        <w:t>povedení zahoření NVR zařízení, montáž do racků včetně všech HW komponent a aktualizace firmware všech dodávaných komponent na poslední verzi</w:t>
      </w:r>
    </w:p>
    <w:p w14:paraId="0B358679" w14:textId="51D1AC97" w:rsidR="00CD3938" w:rsidRPr="002B3B91" w:rsidRDefault="00771883" w:rsidP="00732278">
      <w:pPr>
        <w:pStyle w:val="Odstavecseseznamem"/>
        <w:numPr>
          <w:ilvl w:val="0"/>
          <w:numId w:val="38"/>
        </w:numPr>
        <w:spacing w:before="0" w:after="120" w:line="240" w:lineRule="auto"/>
        <w:contextualSpacing w:val="0"/>
        <w:rPr>
          <w:rFonts w:ascii="Calibri" w:hAnsi="Calibri"/>
          <w:sz w:val="22"/>
          <w:szCs w:val="22"/>
        </w:rPr>
      </w:pPr>
      <w:r w:rsidRPr="002B3B91">
        <w:rPr>
          <w:rFonts w:ascii="Calibri" w:hAnsi="Calibri"/>
          <w:sz w:val="22"/>
          <w:szCs w:val="22"/>
        </w:rPr>
        <w:t xml:space="preserve">připojení NVR zařízení do počítačové sítě LAN, konfigurace RAID, </w:t>
      </w:r>
    </w:p>
    <w:p w14:paraId="560DD209" w14:textId="17914A3E" w:rsidR="00CD3938" w:rsidRPr="00BE16A8" w:rsidRDefault="00CD3938" w:rsidP="00BE16A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implementace a vstupní nastavení dodávaného řešení dle požadavků Objednatele a platné legislat</w:t>
      </w:r>
      <w:r w:rsidR="00CF3F9F" w:rsidRPr="002B3B91">
        <w:rPr>
          <w:rFonts w:ascii="Calibri" w:hAnsi="Calibri"/>
          <w:sz w:val="22"/>
          <w:szCs w:val="22"/>
        </w:rPr>
        <w:t>i</w:t>
      </w:r>
      <w:r w:rsidRPr="002B3B91">
        <w:rPr>
          <w:rFonts w:ascii="Calibri" w:hAnsi="Calibri"/>
          <w:sz w:val="22"/>
          <w:szCs w:val="22"/>
        </w:rPr>
        <w:t>vy,</w:t>
      </w:r>
      <w:r w:rsidR="00771883" w:rsidRPr="002B3B91">
        <w:rPr>
          <w:rFonts w:ascii="Calibri" w:hAnsi="Calibri"/>
          <w:sz w:val="22"/>
          <w:szCs w:val="22"/>
        </w:rPr>
        <w:t xml:space="preserve"> včetně nastavení základních </w:t>
      </w:r>
      <w:proofErr w:type="spellStart"/>
      <w:r w:rsidR="00771883" w:rsidRPr="002B3B91">
        <w:rPr>
          <w:rFonts w:ascii="Calibri" w:hAnsi="Calibri"/>
          <w:sz w:val="22"/>
          <w:szCs w:val="22"/>
        </w:rPr>
        <w:t>best</w:t>
      </w:r>
      <w:proofErr w:type="spellEnd"/>
      <w:r w:rsidR="00771883" w:rsidRPr="002B3B91">
        <w:rPr>
          <w:rFonts w:ascii="Calibri" w:hAnsi="Calibri"/>
          <w:sz w:val="22"/>
          <w:szCs w:val="22"/>
        </w:rPr>
        <w:t xml:space="preserve"> </w:t>
      </w:r>
      <w:proofErr w:type="spellStart"/>
      <w:r w:rsidR="00771883" w:rsidRPr="002B3B91">
        <w:rPr>
          <w:rFonts w:ascii="Calibri" w:hAnsi="Calibri"/>
          <w:sz w:val="22"/>
          <w:szCs w:val="22"/>
        </w:rPr>
        <w:t>practises</w:t>
      </w:r>
      <w:proofErr w:type="spellEnd"/>
      <w:r w:rsidR="00771883" w:rsidRPr="002B3B91">
        <w:rPr>
          <w:rFonts w:ascii="Calibri" w:hAnsi="Calibri"/>
          <w:sz w:val="22"/>
          <w:szCs w:val="22"/>
        </w:rPr>
        <w:t xml:space="preserve"> výrobce a migrace konfigurace původního NVR dané nemocnice na nové NVR zařízení</w:t>
      </w:r>
    </w:p>
    <w:p w14:paraId="4FB132ED" w14:textId="77777777" w:rsidR="00D735D2" w:rsidRPr="002B3B91" w:rsidRDefault="00D735D2" w:rsidP="00732278">
      <w:pPr>
        <w:pStyle w:val="Odstavecseseznamem"/>
        <w:numPr>
          <w:ilvl w:val="1"/>
          <w:numId w:val="7"/>
        </w:numPr>
        <w:spacing w:before="0" w:after="120" w:line="240" w:lineRule="auto"/>
        <w:ind w:left="717" w:hanging="357"/>
        <w:contextualSpacing w:val="0"/>
        <w:rPr>
          <w:rFonts w:ascii="Calibri" w:hAnsi="Calibri"/>
          <w:sz w:val="22"/>
          <w:szCs w:val="22"/>
        </w:rPr>
      </w:pPr>
      <w:r w:rsidRPr="002B3B91">
        <w:rPr>
          <w:rFonts w:ascii="Calibri" w:hAnsi="Calibri"/>
          <w:sz w:val="22"/>
          <w:szCs w:val="22"/>
        </w:rPr>
        <w:t xml:space="preserve">všechny typy </w:t>
      </w:r>
      <w:r w:rsidRPr="002B3B91">
        <w:rPr>
          <w:rFonts w:ascii="Calibri" w:hAnsi="Calibri"/>
          <w:b/>
          <w:sz w:val="22"/>
          <w:szCs w:val="22"/>
        </w:rPr>
        <w:t>školení</w:t>
      </w:r>
      <w:r w:rsidRPr="002B3B91">
        <w:rPr>
          <w:rFonts w:ascii="Calibri" w:hAnsi="Calibri"/>
          <w:sz w:val="22"/>
          <w:szCs w:val="22"/>
        </w:rPr>
        <w:t xml:space="preserve"> potřebné pro práci s dodávaným řešením:</w:t>
      </w:r>
    </w:p>
    <w:p w14:paraId="5BFB8730" w14:textId="3DA111CA" w:rsidR="00D735D2" w:rsidRPr="002B3B91" w:rsidRDefault="00D735D2"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 xml:space="preserve">školení administrátorů a správců v počtu: </w:t>
      </w:r>
      <w:r w:rsidRPr="002B3B91">
        <w:rPr>
          <w:rFonts w:ascii="Calibri" w:hAnsi="Calibri"/>
          <w:sz w:val="22"/>
          <w:szCs w:val="22"/>
        </w:rPr>
        <w:tab/>
      </w:r>
      <w:r w:rsidRPr="002B3B91">
        <w:rPr>
          <w:rFonts w:ascii="Calibri" w:hAnsi="Calibri"/>
          <w:sz w:val="22"/>
          <w:szCs w:val="22"/>
        </w:rPr>
        <w:tab/>
      </w:r>
      <w:r w:rsidRPr="002B3B91">
        <w:rPr>
          <w:rFonts w:ascii="Calibri" w:hAnsi="Calibri"/>
          <w:sz w:val="22"/>
          <w:szCs w:val="22"/>
        </w:rPr>
        <w:tab/>
      </w:r>
      <w:r w:rsidRPr="002B3B91">
        <w:rPr>
          <w:rFonts w:ascii="Calibri" w:hAnsi="Calibri"/>
          <w:sz w:val="22"/>
          <w:szCs w:val="22"/>
        </w:rPr>
        <w:tab/>
      </w:r>
      <w:r w:rsidRPr="002B3B91">
        <w:rPr>
          <w:rFonts w:ascii="Calibri" w:hAnsi="Calibri"/>
          <w:sz w:val="22"/>
          <w:szCs w:val="22"/>
        </w:rPr>
        <w:tab/>
        <w:t xml:space="preserve">do </w:t>
      </w:r>
      <w:r w:rsidR="007D3366" w:rsidRPr="002B3B91">
        <w:rPr>
          <w:rFonts w:ascii="Calibri" w:hAnsi="Calibri"/>
          <w:sz w:val="22"/>
          <w:szCs w:val="22"/>
        </w:rPr>
        <w:t>5</w:t>
      </w:r>
      <w:r w:rsidRPr="002B3B91">
        <w:rPr>
          <w:rFonts w:ascii="Calibri" w:hAnsi="Calibri"/>
          <w:sz w:val="22"/>
          <w:szCs w:val="22"/>
        </w:rPr>
        <w:t xml:space="preserve"> </w:t>
      </w:r>
    </w:p>
    <w:p w14:paraId="5B7E1527" w14:textId="7D37CDF8" w:rsidR="00D735D2" w:rsidRPr="002B3B91" w:rsidRDefault="00D735D2" w:rsidP="00884D8A">
      <w:pPr>
        <w:pStyle w:val="Odstavecseseznamem"/>
        <w:spacing w:before="0" w:after="120" w:line="240" w:lineRule="auto"/>
        <w:ind w:left="1788"/>
        <w:contextualSpacing w:val="0"/>
        <w:rPr>
          <w:rFonts w:ascii="Calibri" w:hAnsi="Calibri"/>
          <w:color w:val="A6A6A6" w:themeColor="background1" w:themeShade="A6"/>
          <w:sz w:val="22"/>
          <w:szCs w:val="22"/>
        </w:rPr>
      </w:pPr>
      <w:r w:rsidRPr="002B3B91">
        <w:rPr>
          <w:rFonts w:ascii="Calibri" w:hAnsi="Calibri"/>
          <w:sz w:val="22"/>
          <w:szCs w:val="22"/>
        </w:rPr>
        <w:t>min. rozsah školení</w:t>
      </w:r>
      <w:r w:rsidRPr="002B3B91">
        <w:rPr>
          <w:rFonts w:ascii="Calibri" w:hAnsi="Calibri"/>
          <w:sz w:val="22"/>
          <w:szCs w:val="22"/>
        </w:rPr>
        <w:tab/>
      </w:r>
      <w:r w:rsidRPr="002B3B91">
        <w:rPr>
          <w:rFonts w:ascii="Calibri" w:hAnsi="Calibri"/>
          <w:sz w:val="22"/>
          <w:szCs w:val="22"/>
        </w:rPr>
        <w:tab/>
      </w:r>
      <w:r w:rsidRPr="002B3B91">
        <w:rPr>
          <w:rFonts w:ascii="Calibri" w:hAnsi="Calibri"/>
          <w:sz w:val="22"/>
          <w:szCs w:val="22"/>
        </w:rPr>
        <w:tab/>
      </w:r>
      <w:r w:rsidRPr="002B3B91">
        <w:rPr>
          <w:rFonts w:ascii="Calibri" w:hAnsi="Calibri"/>
          <w:sz w:val="22"/>
          <w:szCs w:val="22"/>
        </w:rPr>
        <w:tab/>
      </w:r>
      <w:r w:rsidR="003C7991" w:rsidRPr="002B3B91">
        <w:rPr>
          <w:rFonts w:ascii="Calibri" w:hAnsi="Calibri"/>
          <w:color w:val="A6A6A6" w:themeColor="background1" w:themeShade="A6"/>
          <w:sz w:val="22"/>
          <w:szCs w:val="22"/>
          <w:highlight w:val="yellow"/>
        </w:rPr>
        <w:t>potřebný rozsah doplní Zhotovitel</w:t>
      </w:r>
    </w:p>
    <w:p w14:paraId="0EFE5568" w14:textId="77777777" w:rsidR="00D735D2" w:rsidRPr="002B3B91" w:rsidRDefault="00D735D2" w:rsidP="00732278">
      <w:pPr>
        <w:pStyle w:val="Odstavecseseznamem"/>
        <w:numPr>
          <w:ilvl w:val="1"/>
          <w:numId w:val="7"/>
        </w:numPr>
        <w:spacing w:before="0" w:after="120" w:line="240" w:lineRule="auto"/>
        <w:ind w:left="717" w:hanging="357"/>
        <w:contextualSpacing w:val="0"/>
        <w:rPr>
          <w:rFonts w:ascii="Calibri" w:hAnsi="Calibri"/>
          <w:sz w:val="22"/>
          <w:szCs w:val="22"/>
        </w:rPr>
      </w:pPr>
      <w:r w:rsidRPr="002B3B91">
        <w:rPr>
          <w:rFonts w:ascii="Calibri" w:hAnsi="Calibri"/>
          <w:sz w:val="22"/>
          <w:szCs w:val="22"/>
        </w:rPr>
        <w:t xml:space="preserve">kompletní </w:t>
      </w:r>
      <w:r w:rsidRPr="002B3B91">
        <w:rPr>
          <w:rFonts w:ascii="Calibri" w:hAnsi="Calibri"/>
          <w:b/>
          <w:sz w:val="22"/>
          <w:szCs w:val="22"/>
        </w:rPr>
        <w:t>dokumentaci</w:t>
      </w:r>
      <w:r w:rsidRPr="002B3B91">
        <w:rPr>
          <w:rFonts w:ascii="Calibri" w:hAnsi="Calibri"/>
          <w:sz w:val="22"/>
          <w:szCs w:val="22"/>
        </w:rPr>
        <w:t xml:space="preserve"> v elektronické podobě, která zahrnuje minimálně tuto dokumentaci:</w:t>
      </w:r>
    </w:p>
    <w:p w14:paraId="2193C773" w14:textId="23EFFE83" w:rsidR="00771883" w:rsidRPr="002B3B91" w:rsidRDefault="00771883"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příslušná technické dokumentace,</w:t>
      </w:r>
    </w:p>
    <w:p w14:paraId="57D65D0D" w14:textId="77777777" w:rsidR="00771883" w:rsidRPr="002B3B91" w:rsidRDefault="00771883"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 xml:space="preserve">finální popis implementace dodávaného řešení (skutečné provedení), </w:t>
      </w:r>
    </w:p>
    <w:p w14:paraId="5D595304" w14:textId="369F8A92" w:rsidR="001B4A94" w:rsidRPr="002B3B91" w:rsidRDefault="001B4A94"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předání dalších nezbytných dokladů (prohlášení o shodě se schválenými standardy, certifikátů, licencí atd.), pokud jsou tyto nezbytné k řádnému a nerušenému nakládání a užívání díla.</w:t>
      </w:r>
    </w:p>
    <w:p w14:paraId="56EFE954" w14:textId="486C8744" w:rsidR="00587198" w:rsidRDefault="00E6122C" w:rsidP="00732278">
      <w:pPr>
        <w:numPr>
          <w:ilvl w:val="0"/>
          <w:numId w:val="10"/>
        </w:numPr>
        <w:spacing w:after="60" w:line="240" w:lineRule="auto"/>
        <w:jc w:val="both"/>
        <w:rPr>
          <w:noProof/>
        </w:rPr>
      </w:pPr>
      <w:r w:rsidRPr="002B3B91">
        <w:rPr>
          <w:noProof/>
        </w:rPr>
        <w:t>Objednat</w:t>
      </w:r>
      <w:r w:rsidR="00587198" w:rsidRPr="002B3B91">
        <w:rPr>
          <w:noProof/>
        </w:rPr>
        <w:t>el se zavazuje převzít</w:t>
      </w:r>
      <w:r w:rsidR="00587198" w:rsidRPr="00F32147">
        <w:rPr>
          <w:noProof/>
        </w:rPr>
        <w:t xml:space="preserve">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77777777" w:rsidR="000B741F" w:rsidRPr="00F32147" w:rsidRDefault="000B741F" w:rsidP="002B3B91">
      <w:pPr>
        <w:spacing w:after="60" w:line="240" w:lineRule="auto"/>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B43253D" w14:textId="77777777" w:rsidR="00771883" w:rsidRPr="00B168CD" w:rsidRDefault="00771883" w:rsidP="00732278">
      <w:pPr>
        <w:pStyle w:val="Odstavecseseznamem"/>
        <w:numPr>
          <w:ilvl w:val="0"/>
          <w:numId w:val="39"/>
        </w:numPr>
        <w:spacing w:before="0" w:after="120" w:line="240" w:lineRule="auto"/>
        <w:contextualSpacing w:val="0"/>
        <w:rPr>
          <w:rFonts w:ascii="Calibri" w:hAnsi="Calibri"/>
          <w:szCs w:val="20"/>
        </w:rPr>
      </w:pPr>
      <w:r w:rsidRPr="00B168CD">
        <w:rPr>
          <w:rFonts w:ascii="Calibri" w:hAnsi="Calibri"/>
          <w:szCs w:val="20"/>
        </w:rPr>
        <w:t>Pardubická nemocnice, Kyjevská 44, 53203 Pardubice,</w:t>
      </w:r>
    </w:p>
    <w:p w14:paraId="79F84FE7" w14:textId="77777777" w:rsidR="00771883" w:rsidRPr="00B168CD" w:rsidRDefault="00771883" w:rsidP="00732278">
      <w:pPr>
        <w:pStyle w:val="Odstavecseseznamem"/>
        <w:numPr>
          <w:ilvl w:val="0"/>
          <w:numId w:val="39"/>
        </w:numPr>
        <w:spacing w:before="0" w:after="120" w:line="240" w:lineRule="auto"/>
        <w:contextualSpacing w:val="0"/>
        <w:rPr>
          <w:rFonts w:ascii="Calibri" w:hAnsi="Calibri"/>
          <w:szCs w:val="20"/>
        </w:rPr>
      </w:pPr>
      <w:r w:rsidRPr="00B168CD">
        <w:rPr>
          <w:rFonts w:ascii="Calibri" w:hAnsi="Calibri"/>
          <w:szCs w:val="20"/>
        </w:rPr>
        <w:t>Chrudimská nemocnice, Václavská 570, 537 27 Chrudim,</w:t>
      </w:r>
    </w:p>
    <w:p w14:paraId="461E3A58" w14:textId="77777777" w:rsidR="00771883" w:rsidRPr="00B168CD" w:rsidRDefault="00771883" w:rsidP="00732278">
      <w:pPr>
        <w:pStyle w:val="Odstavecseseznamem"/>
        <w:numPr>
          <w:ilvl w:val="0"/>
          <w:numId w:val="39"/>
        </w:numPr>
        <w:spacing w:before="0" w:after="120" w:line="240" w:lineRule="auto"/>
        <w:contextualSpacing w:val="0"/>
        <w:rPr>
          <w:rFonts w:ascii="Calibri" w:hAnsi="Calibri"/>
          <w:szCs w:val="20"/>
        </w:rPr>
      </w:pPr>
      <w:r w:rsidRPr="00B168CD">
        <w:rPr>
          <w:rFonts w:ascii="Calibri" w:hAnsi="Calibri"/>
          <w:szCs w:val="20"/>
        </w:rPr>
        <w:t xml:space="preserve">Svitavská nemocnice, Kollárova 7, 568 25 Svitavy, </w:t>
      </w:r>
    </w:p>
    <w:p w14:paraId="10B10B54" w14:textId="77777777" w:rsidR="00771883" w:rsidRPr="00B168CD" w:rsidRDefault="00771883" w:rsidP="00732278">
      <w:pPr>
        <w:pStyle w:val="Odstavecseseznamem"/>
        <w:numPr>
          <w:ilvl w:val="0"/>
          <w:numId w:val="39"/>
        </w:numPr>
        <w:spacing w:before="0" w:after="120" w:line="240" w:lineRule="auto"/>
        <w:contextualSpacing w:val="0"/>
        <w:rPr>
          <w:rFonts w:ascii="Calibri" w:hAnsi="Calibri"/>
          <w:szCs w:val="20"/>
        </w:rPr>
      </w:pPr>
      <w:r w:rsidRPr="00B168CD">
        <w:rPr>
          <w:rFonts w:ascii="Calibri" w:hAnsi="Calibri"/>
          <w:szCs w:val="20"/>
        </w:rPr>
        <w:t>Litomyšlská nemocnice, J. E. Purkyně 652, 570 14 Litomyšl,</w:t>
      </w:r>
    </w:p>
    <w:p w14:paraId="730C4252" w14:textId="77777777" w:rsidR="00771883" w:rsidRPr="00B168CD" w:rsidRDefault="00771883" w:rsidP="00732278">
      <w:pPr>
        <w:pStyle w:val="Odstavecseseznamem"/>
        <w:numPr>
          <w:ilvl w:val="0"/>
          <w:numId w:val="39"/>
        </w:numPr>
        <w:spacing w:before="0" w:after="120" w:line="240" w:lineRule="auto"/>
        <w:contextualSpacing w:val="0"/>
        <w:rPr>
          <w:rFonts w:ascii="Calibri" w:hAnsi="Calibri"/>
          <w:szCs w:val="20"/>
        </w:rPr>
      </w:pPr>
      <w:r w:rsidRPr="00B168CD">
        <w:rPr>
          <w:rFonts w:ascii="Calibri" w:hAnsi="Calibri"/>
          <w:szCs w:val="20"/>
        </w:rPr>
        <w:t>Orlickoústecká nemocnice, Čs. armády 1076, 562 18 Ústí nad Orlicí.</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3338D136" w:rsidR="002923D5" w:rsidRPr="002B3B91" w:rsidRDefault="002923D5"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v místě na určen</w:t>
      </w:r>
      <w:r w:rsidR="007D3366" w:rsidRPr="002B3B91">
        <w:rPr>
          <w:rFonts w:ascii="Calibri" w:hAnsi="Calibri"/>
          <w:sz w:val="22"/>
          <w:szCs w:val="22"/>
        </w:rPr>
        <w:t>ém</w:t>
      </w:r>
      <w:r w:rsidRPr="002B3B91">
        <w:rPr>
          <w:rFonts w:ascii="Calibri" w:hAnsi="Calibri"/>
          <w:sz w:val="22"/>
          <w:szCs w:val="22"/>
        </w:rPr>
        <w:t xml:space="preserve"> pracovišt</w:t>
      </w:r>
      <w:r w:rsidR="007D3366" w:rsidRPr="002B3B91">
        <w:rPr>
          <w:rFonts w:ascii="Calibri" w:hAnsi="Calibri"/>
          <w:sz w:val="22"/>
          <w:szCs w:val="22"/>
        </w:rPr>
        <w:t>i</w:t>
      </w:r>
      <w:r w:rsidRPr="002B3B91">
        <w:rPr>
          <w:rFonts w:ascii="Calibri" w:hAnsi="Calibri"/>
          <w:sz w:val="22"/>
          <w:szCs w:val="22"/>
        </w:rPr>
        <w:t xml:space="preserve"> </w:t>
      </w:r>
      <w:r w:rsidR="00E6122C" w:rsidRPr="002B3B91">
        <w:rPr>
          <w:rFonts w:ascii="Calibri" w:hAnsi="Calibri"/>
          <w:sz w:val="22"/>
          <w:szCs w:val="22"/>
        </w:rPr>
        <w:t>Objednat</w:t>
      </w:r>
      <w:r w:rsidRPr="002B3B91">
        <w:rPr>
          <w:rFonts w:ascii="Calibri" w:hAnsi="Calibri"/>
          <w:sz w:val="22"/>
          <w:szCs w:val="22"/>
        </w:rPr>
        <w:t>ele,</w:t>
      </w:r>
    </w:p>
    <w:p w14:paraId="45E8176F" w14:textId="6F549748" w:rsidR="002923D5" w:rsidRPr="002B3B91" w:rsidRDefault="002923D5"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vzdáleným přístupem prostřednictvím zab</w:t>
      </w:r>
      <w:r w:rsidR="000778E9" w:rsidRPr="002B3B91">
        <w:rPr>
          <w:rFonts w:ascii="Calibri" w:hAnsi="Calibri"/>
          <w:sz w:val="22"/>
          <w:szCs w:val="22"/>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2B3B91" w:rsidRDefault="00E6122C"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Objednat</w:t>
      </w:r>
      <w:r w:rsidR="002923D5" w:rsidRPr="002B3B91">
        <w:rPr>
          <w:rFonts w:ascii="Calibri" w:hAnsi="Calibri"/>
          <w:sz w:val="22"/>
          <w:szCs w:val="22"/>
        </w:rPr>
        <w:t xml:space="preserve">el se zavazuje, že umožní </w:t>
      </w:r>
      <w:r w:rsidRPr="002B3B91">
        <w:rPr>
          <w:rFonts w:ascii="Calibri" w:hAnsi="Calibri"/>
          <w:sz w:val="22"/>
          <w:szCs w:val="22"/>
        </w:rPr>
        <w:t>Zhotovit</w:t>
      </w:r>
      <w:r w:rsidR="00FD2E0D" w:rsidRPr="002B3B91">
        <w:rPr>
          <w:rFonts w:ascii="Calibri" w:hAnsi="Calibri"/>
          <w:sz w:val="22"/>
          <w:szCs w:val="22"/>
        </w:rPr>
        <w:t xml:space="preserve">eli plnění díla </w:t>
      </w:r>
      <w:r w:rsidR="002923D5" w:rsidRPr="002B3B91">
        <w:rPr>
          <w:rFonts w:ascii="Calibri" w:hAnsi="Calibri"/>
          <w:sz w:val="22"/>
          <w:szCs w:val="22"/>
        </w:rPr>
        <w:t xml:space="preserve">této </w:t>
      </w:r>
      <w:r w:rsidR="00B067C8" w:rsidRPr="002B3B91">
        <w:rPr>
          <w:rFonts w:ascii="Calibri" w:hAnsi="Calibri"/>
          <w:sz w:val="22"/>
          <w:szCs w:val="22"/>
        </w:rPr>
        <w:t>Smlouv</w:t>
      </w:r>
      <w:r w:rsidR="002923D5" w:rsidRPr="002B3B91">
        <w:rPr>
          <w:rFonts w:ascii="Calibri" w:hAnsi="Calibri"/>
          <w:sz w:val="22"/>
          <w:szCs w:val="22"/>
        </w:rPr>
        <w:t>y vzdáleným přístupem</w:t>
      </w:r>
      <w:r w:rsidR="00FD2E0D" w:rsidRPr="002B3B91">
        <w:rPr>
          <w:rFonts w:ascii="Calibri" w:hAnsi="Calibri"/>
          <w:sz w:val="22"/>
          <w:szCs w:val="22"/>
        </w:rPr>
        <w:t xml:space="preserve">, kde je to možné, vhodné a přínosné, </w:t>
      </w:r>
      <w:r w:rsidR="002923D5" w:rsidRPr="002B3B91">
        <w:rPr>
          <w:rFonts w:ascii="Calibri" w:hAnsi="Calibri"/>
          <w:sz w:val="22"/>
          <w:szCs w:val="22"/>
        </w:rPr>
        <w:t xml:space="preserve">tak, aby </w:t>
      </w:r>
      <w:r w:rsidRPr="002B3B91">
        <w:rPr>
          <w:rFonts w:ascii="Calibri" w:hAnsi="Calibri"/>
          <w:sz w:val="22"/>
          <w:szCs w:val="22"/>
        </w:rPr>
        <w:t>Zhotovit</w:t>
      </w:r>
      <w:r w:rsidR="00FD2E0D" w:rsidRPr="002B3B91">
        <w:rPr>
          <w:rFonts w:ascii="Calibri" w:hAnsi="Calibri"/>
          <w:sz w:val="22"/>
          <w:szCs w:val="22"/>
        </w:rPr>
        <w:t>el</w:t>
      </w:r>
      <w:r w:rsidR="002923D5" w:rsidRPr="002B3B91">
        <w:rPr>
          <w:rFonts w:ascii="Calibri" w:hAnsi="Calibri"/>
          <w:sz w:val="22"/>
          <w:szCs w:val="22"/>
        </w:rPr>
        <w:t xml:space="preserve"> mohl plnit své závazky dle této </w:t>
      </w:r>
      <w:r w:rsidR="00B067C8" w:rsidRPr="002B3B91">
        <w:rPr>
          <w:rFonts w:ascii="Calibri" w:hAnsi="Calibri"/>
          <w:sz w:val="22"/>
          <w:szCs w:val="22"/>
        </w:rPr>
        <w:t>Smlouv</w:t>
      </w:r>
      <w:r w:rsidR="002923D5" w:rsidRPr="002B3B91">
        <w:rPr>
          <w:rFonts w:ascii="Calibri" w:hAnsi="Calibri"/>
          <w:sz w:val="22"/>
          <w:szCs w:val="22"/>
        </w:rPr>
        <w:t>y,</w:t>
      </w:r>
    </w:p>
    <w:p w14:paraId="785C5BC6" w14:textId="2636549A" w:rsidR="002923D5" w:rsidRPr="002B3B91" w:rsidRDefault="00E6122C"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Zhotovit</w:t>
      </w:r>
      <w:r w:rsidR="00351CC7" w:rsidRPr="002B3B91">
        <w:rPr>
          <w:rFonts w:ascii="Calibri" w:hAnsi="Calibri"/>
          <w:sz w:val="22"/>
          <w:szCs w:val="22"/>
        </w:rPr>
        <w:t xml:space="preserve">el </w:t>
      </w:r>
      <w:r w:rsidR="002923D5" w:rsidRPr="002B3B91">
        <w:rPr>
          <w:rFonts w:ascii="Calibri" w:hAnsi="Calibri"/>
          <w:sz w:val="22"/>
          <w:szCs w:val="22"/>
        </w:rPr>
        <w:t xml:space="preserve">se zavazuje </w:t>
      </w:r>
      <w:r w:rsidR="00351CC7" w:rsidRPr="002B3B91">
        <w:rPr>
          <w:rFonts w:ascii="Calibri" w:hAnsi="Calibri"/>
          <w:sz w:val="22"/>
          <w:szCs w:val="22"/>
        </w:rPr>
        <w:t xml:space="preserve">využívat plnění díla </w:t>
      </w:r>
      <w:r w:rsidR="002923D5" w:rsidRPr="002B3B91">
        <w:rPr>
          <w:rFonts w:ascii="Calibri" w:hAnsi="Calibri"/>
          <w:sz w:val="22"/>
          <w:szCs w:val="22"/>
        </w:rPr>
        <w:t xml:space="preserve">vzdáleným přístupem dle svého uvážení tak, aby mohl plnit své závazky dle této </w:t>
      </w:r>
      <w:r w:rsidR="00B067C8" w:rsidRPr="002B3B91">
        <w:rPr>
          <w:rFonts w:ascii="Calibri" w:hAnsi="Calibri"/>
          <w:sz w:val="22"/>
          <w:szCs w:val="22"/>
        </w:rPr>
        <w:t>Smlouv</w:t>
      </w:r>
      <w:r w:rsidR="002923D5" w:rsidRPr="002B3B91">
        <w:rPr>
          <w:rFonts w:ascii="Calibri" w:hAnsi="Calibri"/>
          <w:sz w:val="22"/>
          <w:szCs w:val="22"/>
        </w:rPr>
        <w:t>y,</w:t>
      </w:r>
    </w:p>
    <w:p w14:paraId="0A39B704" w14:textId="316CAF73" w:rsidR="002923D5" w:rsidRPr="002B3B91" w:rsidRDefault="00E6122C" w:rsidP="00732278">
      <w:pPr>
        <w:pStyle w:val="Odstavecseseznamem"/>
        <w:numPr>
          <w:ilvl w:val="0"/>
          <w:numId w:val="8"/>
        </w:numPr>
        <w:spacing w:before="0" w:after="120" w:line="240" w:lineRule="auto"/>
        <w:contextualSpacing w:val="0"/>
        <w:rPr>
          <w:rFonts w:ascii="Calibri" w:hAnsi="Calibri"/>
          <w:sz w:val="22"/>
          <w:szCs w:val="22"/>
        </w:rPr>
      </w:pPr>
      <w:r w:rsidRPr="002B3B91">
        <w:rPr>
          <w:rFonts w:ascii="Calibri" w:hAnsi="Calibri"/>
          <w:sz w:val="22"/>
          <w:szCs w:val="22"/>
        </w:rPr>
        <w:t>Objednat</w:t>
      </w:r>
      <w:r w:rsidR="002923D5" w:rsidRPr="002B3B91">
        <w:rPr>
          <w:rFonts w:ascii="Calibri" w:hAnsi="Calibri"/>
          <w:sz w:val="22"/>
          <w:szCs w:val="22"/>
        </w:rPr>
        <w:t xml:space="preserve">el se zavazuje, že technicky a organizačně zajistí možnost vzdáleného přístupu pracovníků </w:t>
      </w:r>
      <w:r w:rsidRPr="002B3B91">
        <w:rPr>
          <w:rFonts w:ascii="Calibri" w:hAnsi="Calibri"/>
          <w:sz w:val="22"/>
          <w:szCs w:val="22"/>
        </w:rPr>
        <w:t>Zhotovit</w:t>
      </w:r>
      <w:r w:rsidR="00351CC7" w:rsidRPr="002B3B91">
        <w:rPr>
          <w:rFonts w:ascii="Calibri" w:hAnsi="Calibri"/>
          <w:sz w:val="22"/>
          <w:szCs w:val="22"/>
        </w:rPr>
        <w:t>ele</w:t>
      </w:r>
      <w:r w:rsidR="002923D5" w:rsidRPr="002B3B91">
        <w:rPr>
          <w:rFonts w:ascii="Calibri" w:hAnsi="Calibri"/>
          <w:sz w:val="22"/>
          <w:szCs w:val="22"/>
        </w:rPr>
        <w:t xml:space="preserve"> prostřednictvím sítě Internet na určené technické prostředky </w:t>
      </w:r>
      <w:r w:rsidRPr="002B3B91">
        <w:rPr>
          <w:rFonts w:ascii="Calibri" w:hAnsi="Calibri"/>
          <w:sz w:val="22"/>
          <w:szCs w:val="22"/>
        </w:rPr>
        <w:t>Objednat</w:t>
      </w:r>
      <w:r w:rsidR="002923D5" w:rsidRPr="002B3B91">
        <w:rPr>
          <w:rFonts w:ascii="Calibri" w:hAnsi="Calibri"/>
          <w:sz w:val="22"/>
          <w:szCs w:val="22"/>
        </w:rPr>
        <w:t>ele, kam je přístup nutný z důvodu plnění</w:t>
      </w:r>
      <w:r w:rsidR="00351CC7" w:rsidRPr="002B3B91">
        <w:rPr>
          <w:rFonts w:ascii="Calibri" w:hAnsi="Calibri"/>
          <w:sz w:val="22"/>
          <w:szCs w:val="22"/>
        </w:rPr>
        <w:t xml:space="preserve"> díla</w:t>
      </w:r>
      <w:r w:rsidR="002923D5" w:rsidRPr="002B3B91">
        <w:rPr>
          <w:rFonts w:ascii="Calibri" w:hAnsi="Calibri"/>
          <w:sz w:val="22"/>
          <w:szCs w:val="22"/>
        </w:rPr>
        <w:t>. K tomu Smluvní strany sjednávají vzdálený přístup prostřednictvím zabezpečeného kanálu sítě Internet, způsobem připojení je VPN tunel (</w:t>
      </w:r>
      <w:proofErr w:type="spellStart"/>
      <w:r w:rsidR="002923D5" w:rsidRPr="002B3B91">
        <w:rPr>
          <w:rFonts w:ascii="Calibri" w:hAnsi="Calibri"/>
          <w:sz w:val="22"/>
          <w:szCs w:val="22"/>
        </w:rPr>
        <w:t>IPSec</w:t>
      </w:r>
      <w:proofErr w:type="spellEnd"/>
      <w:r w:rsidR="002923D5" w:rsidRPr="002B3B91">
        <w:rPr>
          <w:rFonts w:ascii="Calibri" w:hAnsi="Calibri"/>
          <w:sz w:val="22"/>
          <w:szCs w:val="22"/>
        </w:rPr>
        <w:t>, PPTP, SSL) + RDP nebo RDP přístup (terminálová relace),</w:t>
      </w:r>
    </w:p>
    <w:p w14:paraId="632EC022" w14:textId="3DC3111A" w:rsidR="002923D5" w:rsidRPr="002B3B91" w:rsidRDefault="00E6122C" w:rsidP="00BE16A8">
      <w:pPr>
        <w:pStyle w:val="Odstavecseseznamem"/>
        <w:numPr>
          <w:ilvl w:val="0"/>
          <w:numId w:val="8"/>
        </w:numPr>
        <w:spacing w:before="0" w:after="480" w:line="240" w:lineRule="auto"/>
        <w:ind w:left="1066" w:hanging="357"/>
        <w:contextualSpacing w:val="0"/>
        <w:rPr>
          <w:rFonts w:ascii="Calibri" w:hAnsi="Calibri"/>
          <w:sz w:val="22"/>
          <w:szCs w:val="22"/>
        </w:rPr>
      </w:pPr>
      <w:r w:rsidRPr="002B3B91">
        <w:rPr>
          <w:rFonts w:ascii="Calibri" w:hAnsi="Calibri"/>
          <w:sz w:val="22"/>
          <w:szCs w:val="22"/>
        </w:rPr>
        <w:lastRenderedPageBreak/>
        <w:t>Zhotovit</w:t>
      </w:r>
      <w:r w:rsidR="00351CC7" w:rsidRPr="002B3B91">
        <w:rPr>
          <w:rFonts w:ascii="Calibri" w:hAnsi="Calibri"/>
          <w:sz w:val="22"/>
          <w:szCs w:val="22"/>
        </w:rPr>
        <w:t>el</w:t>
      </w:r>
      <w:r w:rsidR="002923D5" w:rsidRPr="002B3B91">
        <w:rPr>
          <w:rFonts w:ascii="Calibri" w:hAnsi="Calibri"/>
          <w:sz w:val="22"/>
          <w:szCs w:val="22"/>
        </w:rPr>
        <w:t xml:space="preserve"> </w:t>
      </w:r>
      <w:r w:rsidR="005E0ECC" w:rsidRPr="002B3B91">
        <w:rPr>
          <w:rFonts w:ascii="Calibri" w:hAnsi="Calibri"/>
          <w:sz w:val="22"/>
          <w:szCs w:val="22"/>
        </w:rPr>
        <w:t xml:space="preserve">se </w:t>
      </w:r>
      <w:r w:rsidR="002923D5" w:rsidRPr="002B3B91">
        <w:rPr>
          <w:rFonts w:ascii="Calibri" w:hAnsi="Calibri"/>
          <w:sz w:val="22"/>
          <w:szCs w:val="22"/>
        </w:rPr>
        <w:t xml:space="preserve">zavazuje poskytnout </w:t>
      </w:r>
      <w:r w:rsidRPr="002B3B91">
        <w:rPr>
          <w:rFonts w:ascii="Calibri" w:hAnsi="Calibri"/>
          <w:sz w:val="22"/>
          <w:szCs w:val="22"/>
        </w:rPr>
        <w:t>Objednat</w:t>
      </w:r>
      <w:r w:rsidR="002923D5" w:rsidRPr="002B3B91">
        <w:rPr>
          <w:rFonts w:ascii="Calibri" w:hAnsi="Calibri"/>
          <w:sz w:val="22"/>
          <w:szCs w:val="22"/>
        </w:rPr>
        <w:t xml:space="preserve">eli jmenný seznam pracovníků </w:t>
      </w:r>
      <w:r w:rsidRPr="002B3B91">
        <w:rPr>
          <w:rFonts w:ascii="Calibri" w:hAnsi="Calibri"/>
          <w:sz w:val="22"/>
          <w:szCs w:val="22"/>
        </w:rPr>
        <w:t>Zhotovit</w:t>
      </w:r>
      <w:r w:rsidR="00351CC7" w:rsidRPr="002B3B91">
        <w:rPr>
          <w:rFonts w:ascii="Calibri" w:hAnsi="Calibri"/>
          <w:sz w:val="22"/>
          <w:szCs w:val="22"/>
        </w:rPr>
        <w:t>ele</w:t>
      </w:r>
      <w:r w:rsidR="002923D5" w:rsidRPr="002B3B91">
        <w:rPr>
          <w:rFonts w:ascii="Calibri" w:hAnsi="Calibri"/>
          <w:sz w:val="22"/>
          <w:szCs w:val="22"/>
        </w:rPr>
        <w:t xml:space="preserve"> využívajících vzdálený přístup a jméno odpovědného pracovníka</w:t>
      </w:r>
      <w:r w:rsidR="00351CC7" w:rsidRPr="002B3B91">
        <w:rPr>
          <w:rFonts w:ascii="Calibri" w:hAnsi="Calibri"/>
          <w:sz w:val="22"/>
          <w:szCs w:val="22"/>
        </w:rPr>
        <w:t xml:space="preserve"> </w:t>
      </w:r>
      <w:r w:rsidRPr="002B3B91">
        <w:rPr>
          <w:rFonts w:ascii="Calibri" w:hAnsi="Calibri"/>
          <w:sz w:val="22"/>
          <w:szCs w:val="22"/>
        </w:rPr>
        <w:t>Zhotovit</w:t>
      </w:r>
      <w:r w:rsidR="00351CC7" w:rsidRPr="002B3B91">
        <w:rPr>
          <w:rFonts w:ascii="Calibri" w:hAnsi="Calibri"/>
          <w:sz w:val="22"/>
          <w:szCs w:val="22"/>
        </w:rPr>
        <w:t>ele</w:t>
      </w:r>
      <w:r w:rsidR="002923D5" w:rsidRPr="002B3B91">
        <w:rPr>
          <w:rFonts w:ascii="Calibri" w:hAnsi="Calibri"/>
          <w:sz w:val="22"/>
          <w:szCs w:val="22"/>
        </w:rPr>
        <w:t xml:space="preserve">, který je odpovědný za správu tohoto seznamu a přidělování oprávnění k vzdálenému přístupu na straně </w:t>
      </w:r>
      <w:r w:rsidRPr="002B3B91">
        <w:rPr>
          <w:rFonts w:ascii="Calibri" w:hAnsi="Calibri"/>
          <w:sz w:val="22"/>
          <w:szCs w:val="22"/>
        </w:rPr>
        <w:t>Zhotovit</w:t>
      </w:r>
      <w:r w:rsidR="00351CC7" w:rsidRPr="002B3B91">
        <w:rPr>
          <w:rFonts w:ascii="Calibri" w:hAnsi="Calibri"/>
          <w:sz w:val="22"/>
          <w:szCs w:val="22"/>
        </w:rPr>
        <w:t>ele</w:t>
      </w:r>
      <w:r w:rsidR="002923D5" w:rsidRPr="002B3B91">
        <w:rPr>
          <w:rFonts w:ascii="Calibri" w:hAnsi="Calibri"/>
          <w:sz w:val="22"/>
          <w:szCs w:val="22"/>
        </w:rPr>
        <w:t xml:space="preserve">. Tento jmenný seznam není součástí této </w:t>
      </w:r>
      <w:r w:rsidR="00B067C8" w:rsidRPr="002B3B91">
        <w:rPr>
          <w:rFonts w:ascii="Calibri" w:hAnsi="Calibri"/>
          <w:sz w:val="22"/>
          <w:szCs w:val="22"/>
        </w:rPr>
        <w:t>Smlouv</w:t>
      </w:r>
      <w:r w:rsidR="002923D5" w:rsidRPr="002B3B91">
        <w:rPr>
          <w:rFonts w:ascii="Calibri" w:hAnsi="Calibri"/>
          <w:sz w:val="22"/>
          <w:szCs w:val="22"/>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EDB6A8C" w:rsidR="00CE1A0E" w:rsidRPr="009866DC" w:rsidRDefault="008B75AB" w:rsidP="00732278">
      <w:pPr>
        <w:numPr>
          <w:ilvl w:val="0"/>
          <w:numId w:val="9"/>
        </w:numPr>
        <w:spacing w:after="120" w:line="240" w:lineRule="auto"/>
        <w:ind w:left="357" w:hanging="357"/>
        <w:jc w:val="both"/>
      </w:pPr>
      <w:r w:rsidRPr="009866DC">
        <w:t>Termín zahájení plnění díla je</w:t>
      </w:r>
      <w:r w:rsidR="00CE1A0E" w:rsidRPr="009866DC">
        <w:t xml:space="preserve"> nejpozději do </w:t>
      </w:r>
      <w:r w:rsidR="00F3504A">
        <w:t>5</w:t>
      </w:r>
      <w:r w:rsidR="00351CC7" w:rsidRPr="009866DC">
        <w:t xml:space="preserve"> pracovních dnů </w:t>
      </w:r>
      <w:r w:rsidR="00900D1A" w:rsidRPr="009866DC">
        <w:t xml:space="preserve">ode dne nabytí účinnosti </w:t>
      </w:r>
      <w:r w:rsidR="00B067C8" w:rsidRPr="009866DC">
        <w:t>Smlouv</w:t>
      </w:r>
      <w:r w:rsidR="00CE1A0E" w:rsidRPr="009866DC">
        <w:t>y.</w:t>
      </w:r>
    </w:p>
    <w:p w14:paraId="7E584C5E" w14:textId="74D7CCFB" w:rsidR="008B75AB" w:rsidRPr="009866DC" w:rsidRDefault="00E6122C" w:rsidP="00732278">
      <w:pPr>
        <w:numPr>
          <w:ilvl w:val="0"/>
          <w:numId w:val="9"/>
        </w:numPr>
        <w:spacing w:after="120" w:line="240" w:lineRule="auto"/>
        <w:jc w:val="both"/>
      </w:pPr>
      <w:r w:rsidRPr="009866DC">
        <w:t>Zhotovit</w:t>
      </w:r>
      <w:r w:rsidR="008B75AB" w:rsidRPr="009866DC">
        <w:t xml:space="preserve">el se zavazuje provést </w:t>
      </w:r>
      <w:r w:rsidR="008B75AB" w:rsidRPr="00F3504A">
        <w:t xml:space="preserve">dílo řádně </w:t>
      </w:r>
      <w:r w:rsidR="00351CC7" w:rsidRPr="00F3504A">
        <w:t xml:space="preserve">nejpozději do </w:t>
      </w:r>
      <w:r w:rsidR="001671CE" w:rsidRPr="00F3504A">
        <w:t>3</w:t>
      </w:r>
      <w:r w:rsidR="00351CC7" w:rsidRPr="00F3504A">
        <w:t xml:space="preserve"> měsíců </w:t>
      </w:r>
      <w:r w:rsidR="00900D1A" w:rsidRPr="00F3504A">
        <w:t xml:space="preserve">ode dne nabytí účinnosti </w:t>
      </w:r>
      <w:r w:rsidR="00B067C8" w:rsidRPr="00F3504A">
        <w:t>Smlouv</w:t>
      </w:r>
      <w:r w:rsidR="008B75AB" w:rsidRPr="00F3504A">
        <w:t>y.</w:t>
      </w:r>
      <w:r w:rsidR="00CF2FCA" w:rsidRPr="00F3504A">
        <w:t xml:space="preserve"> Podrobný harmonogram realizace díla bude zpracován </w:t>
      </w:r>
      <w:r w:rsidR="00F3504A" w:rsidRPr="00F3504A">
        <w:t xml:space="preserve">Zhotovitelem ve spolupráci s odpovědným pracovníkem </w:t>
      </w:r>
      <w:r w:rsidR="00E41E4B" w:rsidRPr="00F3504A">
        <w:t>Objednatel</w:t>
      </w:r>
      <w:r w:rsidR="00F3504A" w:rsidRPr="00F3504A">
        <w:t>e</w:t>
      </w:r>
      <w:r w:rsidR="00E41E4B" w:rsidRPr="00F3504A">
        <w:t xml:space="preserve"> do </w:t>
      </w:r>
      <w:r w:rsidR="00F3504A" w:rsidRPr="00F3504A">
        <w:t>3</w:t>
      </w:r>
      <w:r w:rsidR="00B168CD" w:rsidRPr="00F3504A">
        <w:t xml:space="preserve"> </w:t>
      </w:r>
      <w:r w:rsidR="00F3504A" w:rsidRPr="00F3504A">
        <w:t>týdnů</w:t>
      </w:r>
      <w:r w:rsidR="00B168CD" w:rsidRPr="00F3504A">
        <w:t xml:space="preserve"> </w:t>
      </w:r>
      <w:r w:rsidR="00E41E4B" w:rsidRPr="00F3504A">
        <w:t>od zahájení</w:t>
      </w:r>
      <w:r w:rsidR="00E41E4B" w:rsidRPr="009866DC">
        <w:t xml:space="preserve"> plnění díla, pokud se smluvní strany nedohodnou jinak.</w:t>
      </w:r>
    </w:p>
    <w:p w14:paraId="138DA026" w14:textId="3B45843B" w:rsidR="00BA50AB" w:rsidRPr="009866DC" w:rsidRDefault="00BA50AB" w:rsidP="00732278">
      <w:pPr>
        <w:numPr>
          <w:ilvl w:val="0"/>
          <w:numId w:val="9"/>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7441D55F" w14:textId="4ABF19BD" w:rsidR="00E41E4B" w:rsidRPr="00A603E3" w:rsidRDefault="00E41E4B" w:rsidP="00BE16A8">
      <w:pPr>
        <w:numPr>
          <w:ilvl w:val="0"/>
          <w:numId w:val="9"/>
        </w:numPr>
        <w:spacing w:after="480" w:line="240" w:lineRule="auto"/>
        <w:ind w:left="357" w:hanging="357"/>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732278">
      <w:pPr>
        <w:numPr>
          <w:ilvl w:val="0"/>
          <w:numId w:val="19"/>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644735F" w:rsidR="00BE12E8" w:rsidRPr="006C0D3A" w:rsidRDefault="00BE12E8" w:rsidP="00732278">
      <w:pPr>
        <w:numPr>
          <w:ilvl w:val="0"/>
          <w:numId w:val="19"/>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rsidRPr="00012C24">
        <w:rPr>
          <w:b/>
          <w:bCs/>
        </w:rPr>
        <w:t>P</w:t>
      </w:r>
      <w:r w:rsidR="00EC28C7" w:rsidRPr="00012C24">
        <w:rPr>
          <w:b/>
          <w:bCs/>
        </w:rPr>
        <w:t xml:space="preserve">říloze č. </w:t>
      </w:r>
      <w:r w:rsidR="00623E48" w:rsidRPr="00012C24">
        <w:rPr>
          <w:b/>
          <w:bCs/>
        </w:rPr>
        <w:t>3</w:t>
      </w:r>
      <w:r w:rsidR="00623E48">
        <w:t xml:space="preserve"> </w:t>
      </w:r>
      <w:r w:rsidRPr="006C0D3A">
        <w:t xml:space="preserve">této </w:t>
      </w:r>
      <w:r w:rsidR="00B067C8">
        <w:t>Smlouv</w:t>
      </w:r>
      <w:r w:rsidRPr="006C0D3A">
        <w:t xml:space="preserve">y. </w:t>
      </w:r>
    </w:p>
    <w:p w14:paraId="69A2442B" w14:textId="3935359D" w:rsidR="00BE12E8" w:rsidRPr="00B92203" w:rsidRDefault="00941233" w:rsidP="00732278">
      <w:pPr>
        <w:numPr>
          <w:ilvl w:val="0"/>
          <w:numId w:val="19"/>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732278">
      <w:pPr>
        <w:numPr>
          <w:ilvl w:val="0"/>
          <w:numId w:val="19"/>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40BEFC73" w:rsidR="00616E4A" w:rsidRPr="00312DC5" w:rsidRDefault="00616E4A" w:rsidP="00732278">
      <w:pPr>
        <w:numPr>
          <w:ilvl w:val="0"/>
          <w:numId w:val="19"/>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1536EE" w:rsidRPr="00312DC5">
        <w:t xml:space="preserve">dle </w:t>
      </w:r>
      <w:r w:rsidR="00012C24">
        <w:t>Přílohy č. 1</w:t>
      </w:r>
      <w:r w:rsidR="00DF1C51" w:rsidRPr="00312DC5">
        <w:t xml:space="preserve"> </w:t>
      </w:r>
      <w:r w:rsidR="00012C24">
        <w:t xml:space="preserve">této </w:t>
      </w:r>
      <w:r w:rsidR="00DF1C51" w:rsidRPr="00312DC5">
        <w:t>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 xml:space="preserve">technických zařízení (hardware) </w:t>
      </w:r>
      <w:r w:rsidR="00467117" w:rsidRPr="00312DC5">
        <w:t>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732278">
      <w:pPr>
        <w:numPr>
          <w:ilvl w:val="0"/>
          <w:numId w:val="19"/>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732278">
      <w:pPr>
        <w:numPr>
          <w:ilvl w:val="0"/>
          <w:numId w:val="19"/>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732278">
      <w:pPr>
        <w:numPr>
          <w:ilvl w:val="0"/>
          <w:numId w:val="19"/>
        </w:numPr>
        <w:spacing w:after="120" w:line="240" w:lineRule="auto"/>
        <w:ind w:left="357" w:hanging="357"/>
        <w:jc w:val="both"/>
      </w:pPr>
      <w:r w:rsidRPr="00312DC5">
        <w:lastRenderedPageBreak/>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732278">
      <w:pPr>
        <w:numPr>
          <w:ilvl w:val="0"/>
          <w:numId w:val="19"/>
        </w:numPr>
        <w:spacing w:after="120" w:line="240" w:lineRule="auto"/>
        <w:ind w:left="357" w:hanging="357"/>
        <w:jc w:val="both"/>
      </w:pPr>
      <w:bookmarkStart w:id="7" w:name="_Hlk169683627"/>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732278">
      <w:pPr>
        <w:numPr>
          <w:ilvl w:val="0"/>
          <w:numId w:val="19"/>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8" w:name="_Hlk510780551"/>
      <w:r w:rsidRPr="006C0D3A">
        <w:t>v</w:t>
      </w:r>
      <w:r w:rsidR="00906E1F">
        <w:t>e znění pozdějších předpisů</w:t>
      </w:r>
      <w:bookmarkEnd w:id="8"/>
      <w:r w:rsidRPr="006C0D3A">
        <w:t xml:space="preserve">. </w:t>
      </w:r>
    </w:p>
    <w:p w14:paraId="141BE62B" w14:textId="49029B9A" w:rsidR="00D53F86" w:rsidRDefault="00D53F86" w:rsidP="00732278">
      <w:pPr>
        <w:numPr>
          <w:ilvl w:val="0"/>
          <w:numId w:val="19"/>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732278">
      <w:pPr>
        <w:numPr>
          <w:ilvl w:val="0"/>
          <w:numId w:val="19"/>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732278">
      <w:pPr>
        <w:numPr>
          <w:ilvl w:val="0"/>
          <w:numId w:val="19"/>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BE16A8">
      <w:pPr>
        <w:numPr>
          <w:ilvl w:val="0"/>
          <w:numId w:val="19"/>
        </w:numPr>
        <w:spacing w:after="48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bookmarkEnd w:id="7"/>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3065691E" w:rsidR="00E7147A" w:rsidRPr="00B168CD" w:rsidRDefault="00E6122C" w:rsidP="00732278">
      <w:pPr>
        <w:numPr>
          <w:ilvl w:val="0"/>
          <w:numId w:val="20"/>
        </w:numPr>
        <w:spacing w:after="120" w:line="240" w:lineRule="auto"/>
        <w:ind w:left="357" w:hanging="357"/>
        <w:jc w:val="both"/>
      </w:pPr>
      <w:bookmarkStart w:id="9"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623E48">
        <w:rPr>
          <w:b/>
        </w:rPr>
        <w:t>5</w:t>
      </w:r>
      <w:r w:rsidR="00E7147A" w:rsidRPr="00B168CD">
        <w:rPr>
          <w:b/>
        </w:rPr>
        <w:t xml:space="preserve"> – Zodpovědné osoby.</w:t>
      </w:r>
    </w:p>
    <w:bookmarkEnd w:id="9"/>
    <w:p w14:paraId="0BD98741" w14:textId="475441B4" w:rsidR="00480FF6" w:rsidRPr="00B168CD" w:rsidRDefault="00480FF6"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 xml:space="preserve">el se zavazuje zajistit v rámci provádění díla úplné a včasné provedení všech prací </w:t>
      </w:r>
      <w:r w:rsidR="00BE12E8" w:rsidRPr="00B168CD">
        <w:rPr>
          <w:sz w:val="22"/>
          <w:szCs w:val="22"/>
        </w:rPr>
        <w:lastRenderedPageBreak/>
        <w:t>nutných pro řádné dokončení díla bez vad a další plnění, jejichž provedení je pro řádné a včasné dokončení díla nezbytné.</w:t>
      </w:r>
    </w:p>
    <w:p w14:paraId="7F3323AA" w14:textId="41DF84E3" w:rsidR="00BE12E8" w:rsidRPr="00B168CD" w:rsidRDefault="00E6122C"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610CB5E2" w14:textId="338BDC33" w:rsidR="00BE12E8" w:rsidRPr="00B168CD" w:rsidRDefault="00E6122C" w:rsidP="00732278">
      <w:pPr>
        <w:pStyle w:val="Odstavecseseznamem"/>
        <w:numPr>
          <w:ilvl w:val="0"/>
          <w:numId w:val="20"/>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732278">
      <w:pPr>
        <w:pStyle w:val="Odstavecseseznamem"/>
        <w:numPr>
          <w:ilvl w:val="0"/>
          <w:numId w:val="20"/>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732278">
      <w:pPr>
        <w:pStyle w:val="Odstavecseseznamem"/>
        <w:numPr>
          <w:ilvl w:val="0"/>
          <w:numId w:val="20"/>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732278">
      <w:pPr>
        <w:pStyle w:val="Odstavecseseznamem"/>
        <w:numPr>
          <w:ilvl w:val="0"/>
          <w:numId w:val="20"/>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732278">
      <w:pPr>
        <w:pStyle w:val="Odstavecseseznamem"/>
        <w:numPr>
          <w:ilvl w:val="0"/>
          <w:numId w:val="20"/>
        </w:numPr>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Převzetí díla</w:t>
      </w:r>
    </w:p>
    <w:p w14:paraId="5501FEA7" w14:textId="0C79D15B" w:rsidR="00BE12E8" w:rsidRPr="00D21076" w:rsidRDefault="00BE12E8" w:rsidP="00732278">
      <w:pPr>
        <w:numPr>
          <w:ilvl w:val="0"/>
          <w:numId w:val="11"/>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732278">
      <w:pPr>
        <w:numPr>
          <w:ilvl w:val="0"/>
          <w:numId w:val="11"/>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732278">
      <w:pPr>
        <w:numPr>
          <w:ilvl w:val="0"/>
          <w:numId w:val="11"/>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2B3B91" w:rsidRDefault="0088513B" w:rsidP="00732278">
      <w:pPr>
        <w:pStyle w:val="Odstavecseseznamem"/>
        <w:numPr>
          <w:ilvl w:val="0"/>
          <w:numId w:val="11"/>
        </w:numPr>
        <w:spacing w:before="0" w:after="120"/>
        <w:contextualSpacing w:val="0"/>
        <w:rPr>
          <w:sz w:val="22"/>
          <w:szCs w:val="22"/>
        </w:rPr>
      </w:pPr>
      <w:r w:rsidRPr="002B3B91">
        <w:rPr>
          <w:sz w:val="22"/>
          <w:szCs w:val="22"/>
        </w:rPr>
        <w:t>Protokolárním předáním díla se rozumí</w:t>
      </w:r>
      <w:r w:rsidR="00613308" w:rsidRPr="002B3B91">
        <w:rPr>
          <w:sz w:val="22"/>
          <w:szCs w:val="22"/>
        </w:rPr>
        <w:t>:</w:t>
      </w:r>
    </w:p>
    <w:p w14:paraId="6484E2C5" w14:textId="1972FC03" w:rsidR="00613308" w:rsidRPr="002B3B91" w:rsidRDefault="0088513B" w:rsidP="00732278">
      <w:pPr>
        <w:pStyle w:val="Odstavecseseznamem"/>
        <w:numPr>
          <w:ilvl w:val="0"/>
          <w:numId w:val="16"/>
        </w:numPr>
        <w:rPr>
          <w:sz w:val="22"/>
          <w:szCs w:val="22"/>
        </w:rPr>
      </w:pPr>
      <w:r w:rsidRPr="002B3B91">
        <w:rPr>
          <w:sz w:val="22"/>
          <w:szCs w:val="22"/>
        </w:rPr>
        <w:t xml:space="preserve"> provedení </w:t>
      </w:r>
      <w:r w:rsidR="00D53F86" w:rsidRPr="002B3B91">
        <w:rPr>
          <w:b/>
          <w:sz w:val="22"/>
          <w:szCs w:val="22"/>
        </w:rPr>
        <w:t>akceptačních procedur</w:t>
      </w:r>
      <w:r w:rsidR="00F3504A" w:rsidRPr="002B3B91">
        <w:rPr>
          <w:b/>
          <w:sz w:val="22"/>
          <w:szCs w:val="22"/>
        </w:rPr>
        <w:t xml:space="preserve"> </w:t>
      </w:r>
      <w:r w:rsidR="00F3504A" w:rsidRPr="002B3B91">
        <w:rPr>
          <w:bCs/>
          <w:sz w:val="22"/>
          <w:szCs w:val="22"/>
        </w:rPr>
        <w:t>k ověření funkčnosti dodávaného zařízené</w:t>
      </w:r>
      <w:r w:rsidR="00D53F86" w:rsidRPr="002B3B91">
        <w:rPr>
          <w:sz w:val="22"/>
          <w:szCs w:val="22"/>
        </w:rPr>
        <w:t xml:space="preserve"> </w:t>
      </w:r>
      <w:r w:rsidRPr="002B3B91">
        <w:rPr>
          <w:sz w:val="22"/>
          <w:szCs w:val="22"/>
        </w:rPr>
        <w:t>a</w:t>
      </w:r>
    </w:p>
    <w:p w14:paraId="1B3B3B37" w14:textId="79A1F25B" w:rsidR="00467117" w:rsidRPr="002B3B91" w:rsidRDefault="0088513B" w:rsidP="00732278">
      <w:pPr>
        <w:pStyle w:val="Odstavecseseznamem"/>
        <w:numPr>
          <w:ilvl w:val="0"/>
          <w:numId w:val="16"/>
        </w:numPr>
        <w:rPr>
          <w:sz w:val="22"/>
          <w:szCs w:val="22"/>
        </w:rPr>
      </w:pPr>
      <w:r w:rsidRPr="002B3B91">
        <w:rPr>
          <w:sz w:val="22"/>
          <w:szCs w:val="22"/>
        </w:rPr>
        <w:t xml:space="preserve"> stvrzen</w:t>
      </w:r>
      <w:r w:rsidR="00613308" w:rsidRPr="002B3B91">
        <w:rPr>
          <w:sz w:val="22"/>
          <w:szCs w:val="22"/>
        </w:rPr>
        <w:t>í</w:t>
      </w:r>
      <w:r w:rsidRPr="002B3B91">
        <w:rPr>
          <w:sz w:val="22"/>
          <w:szCs w:val="22"/>
        </w:rPr>
        <w:t xml:space="preserve"> převzetí díla </w:t>
      </w:r>
      <w:r w:rsidRPr="002B3B91">
        <w:rPr>
          <w:b/>
          <w:sz w:val="22"/>
          <w:szCs w:val="22"/>
        </w:rPr>
        <w:t>akceptačním protokolem</w:t>
      </w:r>
      <w:r w:rsidR="00467117" w:rsidRPr="002B3B91">
        <w:rPr>
          <w:b/>
          <w:sz w:val="22"/>
          <w:szCs w:val="22"/>
        </w:rPr>
        <w:t xml:space="preserve"> </w:t>
      </w:r>
      <w:r w:rsidR="00782E47" w:rsidRPr="002B3B91">
        <w:rPr>
          <w:sz w:val="22"/>
          <w:szCs w:val="22"/>
        </w:rPr>
        <w:t>podepsaným oběma Smluvními stranami</w:t>
      </w:r>
      <w:r w:rsidRPr="002B3B91">
        <w:rPr>
          <w:sz w:val="22"/>
          <w:szCs w:val="22"/>
        </w:rPr>
        <w:t xml:space="preserve">. </w:t>
      </w:r>
    </w:p>
    <w:p w14:paraId="24C95B49" w14:textId="77777777" w:rsidR="00613308" w:rsidRPr="002B3B91" w:rsidRDefault="00613308" w:rsidP="00613308">
      <w:pPr>
        <w:spacing w:before="120" w:after="120" w:line="240" w:lineRule="auto"/>
        <w:ind w:left="708"/>
        <w:jc w:val="both"/>
        <w:rPr>
          <w:rFonts w:cs="Arial"/>
        </w:rPr>
      </w:pPr>
      <w:r w:rsidRPr="002B3B91">
        <w:rPr>
          <w:b/>
        </w:rPr>
        <w:t xml:space="preserve">Akceptací a akceptačním protokolem </w:t>
      </w:r>
      <w:r w:rsidRPr="002B3B91">
        <w:rPr>
          <w:rFonts w:cs="Arial"/>
        </w:rPr>
        <w:t>se rozumí:</w:t>
      </w:r>
    </w:p>
    <w:p w14:paraId="5BBFD53C" w14:textId="7F907782" w:rsidR="00613308" w:rsidRPr="002B3B91" w:rsidRDefault="00613308" w:rsidP="00732278">
      <w:pPr>
        <w:pStyle w:val="Odstavecseseznamem"/>
        <w:numPr>
          <w:ilvl w:val="0"/>
          <w:numId w:val="16"/>
        </w:numPr>
        <w:rPr>
          <w:sz w:val="22"/>
          <w:szCs w:val="22"/>
        </w:rPr>
      </w:pPr>
      <w:r w:rsidRPr="002B3B91">
        <w:rPr>
          <w:b/>
          <w:sz w:val="22"/>
          <w:szCs w:val="22"/>
        </w:rPr>
        <w:t>Akceptace</w:t>
      </w:r>
      <w:r w:rsidRPr="002B3B91">
        <w:rPr>
          <w:sz w:val="22"/>
          <w:szCs w:val="22"/>
        </w:rPr>
        <w:t xml:space="preserve"> </w:t>
      </w:r>
      <w:r w:rsidR="00D53F86" w:rsidRPr="002B3B91">
        <w:rPr>
          <w:rFonts w:cs="Arial"/>
          <w:b/>
          <w:sz w:val="22"/>
          <w:szCs w:val="22"/>
        </w:rPr>
        <w:t>(akceptační procedura)</w:t>
      </w:r>
      <w:r w:rsidR="00D53F86" w:rsidRPr="002B3B91">
        <w:rPr>
          <w:rFonts w:cs="Arial"/>
          <w:sz w:val="22"/>
          <w:szCs w:val="22"/>
        </w:rPr>
        <w:t xml:space="preserve"> </w:t>
      </w:r>
      <w:proofErr w:type="gramStart"/>
      <w:r w:rsidRPr="002B3B91">
        <w:rPr>
          <w:sz w:val="22"/>
          <w:szCs w:val="22"/>
        </w:rPr>
        <w:t>–  je</w:t>
      </w:r>
      <w:proofErr w:type="gramEnd"/>
      <w:r w:rsidRPr="002B3B91">
        <w:rPr>
          <w:sz w:val="22"/>
          <w:szCs w:val="22"/>
        </w:rPr>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rsidRPr="002B3B91">
        <w:rPr>
          <w:sz w:val="22"/>
          <w:szCs w:val="22"/>
        </w:rPr>
        <w:t>ých termínech provedení nápravy.</w:t>
      </w:r>
    </w:p>
    <w:p w14:paraId="69645734" w14:textId="7C701AE4" w:rsidR="00613308" w:rsidRPr="002B3B91" w:rsidRDefault="00613308" w:rsidP="00732278">
      <w:pPr>
        <w:pStyle w:val="Odstavecseseznamem"/>
        <w:numPr>
          <w:ilvl w:val="0"/>
          <w:numId w:val="16"/>
        </w:numPr>
        <w:rPr>
          <w:sz w:val="22"/>
          <w:szCs w:val="22"/>
        </w:rPr>
      </w:pPr>
      <w:r w:rsidRPr="002B3B91">
        <w:rPr>
          <w:b/>
          <w:sz w:val="22"/>
          <w:szCs w:val="22"/>
        </w:rPr>
        <w:t>Akceptační protokol</w:t>
      </w:r>
      <w:r w:rsidRPr="002B3B91">
        <w:rPr>
          <w:sz w:val="22"/>
          <w:szCs w:val="22"/>
        </w:rPr>
        <w:t xml:space="preserve"> – je signovaný doklad vyhotovený Zhotovitelem o provedené akceptaci, signace je prováděna odpovědnými pracovníky Zhotovitele i Objednatele </w:t>
      </w:r>
      <w:bookmarkStart w:id="10" w:name="_Hlk507482933"/>
      <w:r w:rsidR="00012C24" w:rsidRPr="002B3B91">
        <w:rPr>
          <w:sz w:val="22"/>
          <w:szCs w:val="22"/>
        </w:rPr>
        <w:t xml:space="preserve">uvedenými v Příloze č. 5 </w:t>
      </w:r>
      <w:r w:rsidRPr="002B3B91">
        <w:rPr>
          <w:sz w:val="22"/>
          <w:szCs w:val="22"/>
        </w:rPr>
        <w:t xml:space="preserve">této </w:t>
      </w:r>
      <w:r w:rsidR="00B067C8" w:rsidRPr="002B3B91">
        <w:rPr>
          <w:sz w:val="22"/>
          <w:szCs w:val="22"/>
        </w:rPr>
        <w:t>Smlouv</w:t>
      </w:r>
      <w:r w:rsidRPr="002B3B91">
        <w:rPr>
          <w:sz w:val="22"/>
          <w:szCs w:val="22"/>
        </w:rPr>
        <w:t>y.</w:t>
      </w:r>
      <w:bookmarkEnd w:id="10"/>
    </w:p>
    <w:p w14:paraId="105F9077" w14:textId="39F767B3" w:rsidR="00467117" w:rsidRPr="002B3B91" w:rsidRDefault="00467117" w:rsidP="00732278">
      <w:pPr>
        <w:pStyle w:val="Odstavecseseznamem"/>
        <w:numPr>
          <w:ilvl w:val="0"/>
          <w:numId w:val="11"/>
        </w:numPr>
        <w:spacing w:before="0" w:after="120"/>
        <w:contextualSpacing w:val="0"/>
        <w:rPr>
          <w:sz w:val="22"/>
          <w:szCs w:val="22"/>
        </w:rPr>
      </w:pPr>
      <w:r w:rsidRPr="002B3B91">
        <w:rPr>
          <w:sz w:val="22"/>
          <w:szCs w:val="22"/>
        </w:rPr>
        <w:t xml:space="preserve">Akceptační protokol </w:t>
      </w:r>
      <w:r w:rsidR="00AA7B64" w:rsidRPr="002B3B91">
        <w:rPr>
          <w:sz w:val="22"/>
          <w:szCs w:val="22"/>
        </w:rPr>
        <w:t xml:space="preserve">připravuje a </w:t>
      </w:r>
      <w:r w:rsidRPr="002B3B91">
        <w:rPr>
          <w:sz w:val="22"/>
          <w:szCs w:val="22"/>
        </w:rPr>
        <w:t>předkládá Zhotovitel.</w:t>
      </w:r>
    </w:p>
    <w:p w14:paraId="79ABA675" w14:textId="401A9936" w:rsidR="00BE12E8" w:rsidRPr="00D21076" w:rsidRDefault="00B72CC4" w:rsidP="00732278">
      <w:pPr>
        <w:pStyle w:val="Odstavecseseznamem"/>
        <w:numPr>
          <w:ilvl w:val="0"/>
          <w:numId w:val="11"/>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BE16A8">
      <w:pPr>
        <w:pStyle w:val="Odstavecseseznamem"/>
        <w:numPr>
          <w:ilvl w:val="0"/>
          <w:numId w:val="11"/>
        </w:numPr>
        <w:spacing w:before="0" w:after="480"/>
        <w:ind w:left="357" w:hanging="357"/>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27F99002" w14:textId="7238C0E8" w:rsidR="00BE12E8" w:rsidRPr="00640A13" w:rsidRDefault="00DC2159" w:rsidP="00732278">
      <w:pPr>
        <w:pStyle w:val="Nadpis1"/>
        <w:keepLines w:val="0"/>
        <w:numPr>
          <w:ilvl w:val="0"/>
          <w:numId w:val="26"/>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BE16A8">
      <w:pPr>
        <w:numPr>
          <w:ilvl w:val="0"/>
          <w:numId w:val="12"/>
        </w:numPr>
        <w:spacing w:after="480" w:line="240" w:lineRule="auto"/>
        <w:ind w:left="357" w:hanging="357"/>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732278">
      <w:pPr>
        <w:numPr>
          <w:ilvl w:val="0"/>
          <w:numId w:val="13"/>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732278">
      <w:pPr>
        <w:numPr>
          <w:ilvl w:val="0"/>
          <w:numId w:val="13"/>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732278">
      <w:pPr>
        <w:numPr>
          <w:ilvl w:val="0"/>
          <w:numId w:val="13"/>
        </w:numPr>
        <w:spacing w:after="120" w:line="240" w:lineRule="auto"/>
        <w:jc w:val="both"/>
      </w:pPr>
      <w:bookmarkStart w:id="11"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BE16A8">
      <w:pPr>
        <w:numPr>
          <w:ilvl w:val="0"/>
          <w:numId w:val="13"/>
        </w:numPr>
        <w:spacing w:after="480" w:line="240" w:lineRule="auto"/>
        <w:ind w:left="357" w:hanging="357"/>
        <w:jc w:val="both"/>
      </w:pPr>
      <w:bookmarkStart w:id="12" w:name="_Hlk510775015"/>
      <w:bookmarkEnd w:id="11"/>
      <w:r w:rsidRPr="00D21076">
        <w:lastRenderedPageBreak/>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2"/>
    <w:p w14:paraId="34AA6F2A" w14:textId="25077016" w:rsidR="00BE12E8" w:rsidRPr="00217056" w:rsidRDefault="007D3366"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2B3B91" w:rsidRDefault="00ED2BF5" w:rsidP="00732278">
      <w:pPr>
        <w:numPr>
          <w:ilvl w:val="0"/>
          <w:numId w:val="14"/>
        </w:numPr>
        <w:spacing w:after="120" w:line="240" w:lineRule="auto"/>
        <w:jc w:val="both"/>
      </w:pPr>
      <w:bookmarkStart w:id="13" w:name="_Hlk509823135"/>
      <w:r w:rsidRPr="002B3B91">
        <w:t>Zhotovitel se zavazuje při provádění díla dle této Smlouvy postupovat v souladu s</w:t>
      </w:r>
      <w:r w:rsidR="0080441F" w:rsidRPr="002B3B91">
        <w:t> </w:t>
      </w:r>
      <w:r w:rsidRPr="002B3B91">
        <w:t>požadavky</w:t>
      </w:r>
      <w:r w:rsidR="0080441F" w:rsidRPr="002B3B91">
        <w:t>:</w:t>
      </w:r>
    </w:p>
    <w:p w14:paraId="760EBBB9" w14:textId="5FE24AC4" w:rsidR="0080441F" w:rsidRPr="002B3B91" w:rsidRDefault="00ED2BF5" w:rsidP="00732278">
      <w:pPr>
        <w:pStyle w:val="Odstavecseseznamem"/>
        <w:numPr>
          <w:ilvl w:val="0"/>
          <w:numId w:val="22"/>
        </w:numPr>
        <w:spacing w:before="0" w:after="120" w:line="240" w:lineRule="auto"/>
        <w:ind w:left="765" w:hanging="357"/>
        <w:contextualSpacing w:val="0"/>
        <w:rPr>
          <w:sz w:val="22"/>
          <w:szCs w:val="22"/>
        </w:rPr>
      </w:pPr>
      <w:r w:rsidRPr="002B3B9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2B3B91">
        <w:rPr>
          <w:sz w:val="22"/>
          <w:szCs w:val="22"/>
        </w:rPr>
        <w:t>ně osobních údajů)</w:t>
      </w:r>
      <w:r w:rsidR="00937F9B" w:rsidRPr="002B3B91">
        <w:rPr>
          <w:sz w:val="22"/>
          <w:szCs w:val="22"/>
        </w:rPr>
        <w:t>, v</w:t>
      </w:r>
      <w:r w:rsidR="00906E1F" w:rsidRPr="002B3B91">
        <w:rPr>
          <w:sz w:val="22"/>
          <w:szCs w:val="22"/>
        </w:rPr>
        <w:t xml:space="preserve">e </w:t>
      </w:r>
      <w:r w:rsidR="00937F9B" w:rsidRPr="002B3B91">
        <w:rPr>
          <w:sz w:val="22"/>
          <w:szCs w:val="22"/>
        </w:rPr>
        <w:t>znění</w:t>
      </w:r>
      <w:r w:rsidR="00906E1F" w:rsidRPr="002B3B91">
        <w:rPr>
          <w:sz w:val="22"/>
          <w:szCs w:val="22"/>
        </w:rPr>
        <w:t xml:space="preserve"> pozdějších předpisů</w:t>
      </w:r>
      <w:r w:rsidR="002E746B" w:rsidRPr="002B3B91">
        <w:rPr>
          <w:sz w:val="22"/>
          <w:szCs w:val="22"/>
        </w:rPr>
        <w:t xml:space="preserve"> </w:t>
      </w:r>
      <w:r w:rsidR="00D06F09" w:rsidRPr="002B3B91">
        <w:rPr>
          <w:sz w:val="22"/>
          <w:szCs w:val="22"/>
        </w:rPr>
        <w:t>(</w:t>
      </w:r>
      <w:r w:rsidR="002E746B" w:rsidRPr="002B3B91">
        <w:rPr>
          <w:sz w:val="22"/>
          <w:szCs w:val="22"/>
        </w:rPr>
        <w:t xml:space="preserve">dále </w:t>
      </w:r>
      <w:r w:rsidR="00D06F09" w:rsidRPr="002B3B91">
        <w:rPr>
          <w:sz w:val="22"/>
          <w:szCs w:val="22"/>
        </w:rPr>
        <w:t xml:space="preserve">jen </w:t>
      </w:r>
      <w:r w:rsidR="002E746B" w:rsidRPr="002B3B91">
        <w:rPr>
          <w:b/>
          <w:sz w:val="22"/>
          <w:szCs w:val="22"/>
        </w:rPr>
        <w:t>GDPR</w:t>
      </w:r>
      <w:r w:rsidR="00D06F09" w:rsidRPr="002B3B91">
        <w:rPr>
          <w:sz w:val="22"/>
          <w:szCs w:val="22"/>
        </w:rPr>
        <w:t>)</w:t>
      </w:r>
      <w:r w:rsidR="002E746B" w:rsidRPr="002B3B91">
        <w:rPr>
          <w:sz w:val="22"/>
          <w:szCs w:val="22"/>
        </w:rPr>
        <w:t>,</w:t>
      </w:r>
    </w:p>
    <w:p w14:paraId="3969A531" w14:textId="747459A6" w:rsidR="00520139" w:rsidRPr="002B3B91" w:rsidRDefault="00520139" w:rsidP="00732278">
      <w:pPr>
        <w:pStyle w:val="Odstavecseseznamem"/>
        <w:numPr>
          <w:ilvl w:val="0"/>
          <w:numId w:val="22"/>
        </w:numPr>
        <w:spacing w:before="0" w:after="120" w:line="240" w:lineRule="auto"/>
        <w:ind w:left="765" w:hanging="357"/>
        <w:contextualSpacing w:val="0"/>
        <w:rPr>
          <w:sz w:val="22"/>
          <w:szCs w:val="22"/>
        </w:rPr>
      </w:pPr>
      <w:r w:rsidRPr="002B3B91">
        <w:rPr>
          <w:sz w:val="22"/>
          <w:szCs w:val="22"/>
        </w:rPr>
        <w:t>zákon</w:t>
      </w:r>
      <w:r w:rsidR="0080441F" w:rsidRPr="002B3B91">
        <w:rPr>
          <w:sz w:val="22"/>
          <w:szCs w:val="22"/>
        </w:rPr>
        <w:t>a</w:t>
      </w:r>
      <w:r w:rsidRPr="002B3B91">
        <w:rPr>
          <w:sz w:val="22"/>
          <w:szCs w:val="22"/>
        </w:rPr>
        <w:t xml:space="preserve"> č. 11</w:t>
      </w:r>
      <w:r w:rsidR="00D12166" w:rsidRPr="002B3B91">
        <w:rPr>
          <w:sz w:val="22"/>
          <w:szCs w:val="22"/>
        </w:rPr>
        <w:t>0</w:t>
      </w:r>
      <w:r w:rsidRPr="002B3B91">
        <w:rPr>
          <w:sz w:val="22"/>
          <w:szCs w:val="22"/>
        </w:rPr>
        <w:t>/20</w:t>
      </w:r>
      <w:r w:rsidR="00D12166" w:rsidRPr="002B3B91">
        <w:rPr>
          <w:sz w:val="22"/>
          <w:szCs w:val="22"/>
        </w:rPr>
        <w:t>19</w:t>
      </w:r>
      <w:r w:rsidRPr="002B3B91">
        <w:rPr>
          <w:sz w:val="22"/>
          <w:szCs w:val="22"/>
        </w:rPr>
        <w:t xml:space="preserve"> Sb.</w:t>
      </w:r>
      <w:r w:rsidR="00155CB2" w:rsidRPr="002B3B91">
        <w:rPr>
          <w:sz w:val="22"/>
          <w:szCs w:val="22"/>
        </w:rPr>
        <w:t xml:space="preserve"> o </w:t>
      </w:r>
      <w:r w:rsidR="00D12166" w:rsidRPr="002B3B91">
        <w:rPr>
          <w:sz w:val="22"/>
          <w:szCs w:val="22"/>
        </w:rPr>
        <w:t xml:space="preserve">zpracování </w:t>
      </w:r>
      <w:r w:rsidR="00155CB2" w:rsidRPr="002B3B91">
        <w:rPr>
          <w:sz w:val="22"/>
          <w:szCs w:val="22"/>
        </w:rPr>
        <w:t>osobních údajů, v</w:t>
      </w:r>
      <w:r w:rsidR="00D12166" w:rsidRPr="002B3B91">
        <w:rPr>
          <w:sz w:val="22"/>
          <w:szCs w:val="22"/>
        </w:rPr>
        <w:t>e</w:t>
      </w:r>
      <w:r w:rsidR="00155CB2" w:rsidRPr="002B3B91">
        <w:rPr>
          <w:sz w:val="22"/>
          <w:szCs w:val="22"/>
        </w:rPr>
        <w:t> znění</w:t>
      </w:r>
      <w:r w:rsidR="00D12166" w:rsidRPr="002B3B91">
        <w:rPr>
          <w:sz w:val="22"/>
          <w:szCs w:val="22"/>
        </w:rPr>
        <w:t xml:space="preserve"> pozdějších předpisů</w:t>
      </w:r>
      <w:r w:rsidR="00155CB2" w:rsidRPr="002B3B91">
        <w:rPr>
          <w:sz w:val="22"/>
          <w:szCs w:val="22"/>
        </w:rPr>
        <w:t xml:space="preserve"> (dále je</w:t>
      </w:r>
      <w:r w:rsidR="00D06F09" w:rsidRPr="002B3B91">
        <w:rPr>
          <w:sz w:val="22"/>
          <w:szCs w:val="22"/>
        </w:rPr>
        <w:t>n</w:t>
      </w:r>
      <w:r w:rsidR="00155CB2" w:rsidRPr="002B3B91">
        <w:rPr>
          <w:sz w:val="22"/>
          <w:szCs w:val="22"/>
        </w:rPr>
        <w:t xml:space="preserve"> </w:t>
      </w:r>
      <w:r w:rsidR="00155CB2" w:rsidRPr="002B3B91">
        <w:rPr>
          <w:b/>
          <w:sz w:val="22"/>
          <w:szCs w:val="22"/>
        </w:rPr>
        <w:t xml:space="preserve">Zákon o </w:t>
      </w:r>
      <w:r w:rsidR="00D12166" w:rsidRPr="002B3B91">
        <w:rPr>
          <w:b/>
          <w:sz w:val="22"/>
          <w:szCs w:val="22"/>
        </w:rPr>
        <w:t xml:space="preserve">zpracování </w:t>
      </w:r>
      <w:r w:rsidR="00155CB2" w:rsidRPr="002B3B91">
        <w:rPr>
          <w:b/>
          <w:sz w:val="22"/>
          <w:szCs w:val="22"/>
        </w:rPr>
        <w:t>osobních údajů</w:t>
      </w:r>
      <w:r w:rsidR="00155CB2" w:rsidRPr="002B3B91">
        <w:rPr>
          <w:sz w:val="22"/>
          <w:szCs w:val="22"/>
        </w:rPr>
        <w:t>)</w:t>
      </w:r>
      <w:r w:rsidRPr="002B3B91">
        <w:rPr>
          <w:sz w:val="22"/>
          <w:szCs w:val="22"/>
        </w:rPr>
        <w:t>.</w:t>
      </w:r>
    </w:p>
    <w:p w14:paraId="6CA8A092" w14:textId="77777777" w:rsidR="00D06F09" w:rsidRPr="002B3B91" w:rsidRDefault="00ED2BF5" w:rsidP="00732278">
      <w:pPr>
        <w:numPr>
          <w:ilvl w:val="0"/>
          <w:numId w:val="14"/>
        </w:numPr>
        <w:spacing w:after="120" w:line="240" w:lineRule="auto"/>
        <w:jc w:val="both"/>
      </w:pPr>
      <w:bookmarkStart w:id="14" w:name="_Hlk510509792"/>
      <w:r w:rsidRPr="002B3B91">
        <w:t xml:space="preserve">Za </w:t>
      </w:r>
      <w:r w:rsidR="00155CB2" w:rsidRPr="002B3B91">
        <w:rPr>
          <w:b/>
        </w:rPr>
        <w:t xml:space="preserve">důvěrné </w:t>
      </w:r>
      <w:r w:rsidRPr="002B3B91">
        <w:rPr>
          <w:b/>
        </w:rPr>
        <w:t>informace</w:t>
      </w:r>
      <w:r w:rsidRPr="002B3B91">
        <w:t xml:space="preserve"> se považují vždy</w:t>
      </w:r>
      <w:r w:rsidR="00D06F09" w:rsidRPr="002B3B91">
        <w:t>:</w:t>
      </w:r>
    </w:p>
    <w:p w14:paraId="736665B9" w14:textId="1500BD6F" w:rsidR="00D72261" w:rsidRPr="002B3B91" w:rsidRDefault="00ED2BF5" w:rsidP="00732278">
      <w:pPr>
        <w:pStyle w:val="Odstavecseseznamem"/>
        <w:numPr>
          <w:ilvl w:val="0"/>
          <w:numId w:val="22"/>
        </w:numPr>
        <w:spacing w:before="0" w:after="120" w:line="240" w:lineRule="auto"/>
        <w:ind w:left="765" w:hanging="357"/>
        <w:contextualSpacing w:val="0"/>
        <w:rPr>
          <w:sz w:val="22"/>
          <w:szCs w:val="22"/>
        </w:rPr>
      </w:pPr>
      <w:r w:rsidRPr="002B3B91">
        <w:rPr>
          <w:sz w:val="22"/>
          <w:szCs w:val="22"/>
        </w:rPr>
        <w:t xml:space="preserve"> veškeré osobní údaje ve smyslu GDPR</w:t>
      </w:r>
      <w:r w:rsidR="00520139" w:rsidRPr="002B3B91">
        <w:rPr>
          <w:sz w:val="22"/>
          <w:szCs w:val="22"/>
        </w:rPr>
        <w:t xml:space="preserve"> a </w:t>
      </w:r>
      <w:r w:rsidR="00155CB2" w:rsidRPr="002B3B91">
        <w:rPr>
          <w:sz w:val="22"/>
          <w:szCs w:val="22"/>
        </w:rPr>
        <w:t>Z</w:t>
      </w:r>
      <w:r w:rsidR="00520139" w:rsidRPr="002B3B91">
        <w:rPr>
          <w:sz w:val="22"/>
          <w:szCs w:val="22"/>
        </w:rPr>
        <w:t xml:space="preserve">ákona </w:t>
      </w:r>
      <w:r w:rsidR="00155CB2" w:rsidRPr="002B3B91">
        <w:rPr>
          <w:sz w:val="22"/>
          <w:szCs w:val="22"/>
        </w:rPr>
        <w:t>o ochraně osobních údajů</w:t>
      </w:r>
      <w:r w:rsidR="00D06F09" w:rsidRPr="002B3B91">
        <w:rPr>
          <w:sz w:val="22"/>
          <w:szCs w:val="22"/>
        </w:rPr>
        <w:t>,</w:t>
      </w:r>
    </w:p>
    <w:p w14:paraId="3A595A3A" w14:textId="359B3EDE" w:rsidR="00D72261" w:rsidRPr="002B3B91" w:rsidRDefault="00D72261" w:rsidP="00732278">
      <w:pPr>
        <w:pStyle w:val="Odstavecseseznamem"/>
        <w:numPr>
          <w:ilvl w:val="0"/>
          <w:numId w:val="22"/>
        </w:numPr>
        <w:spacing w:before="0" w:after="120" w:line="240" w:lineRule="auto"/>
        <w:ind w:left="765" w:hanging="357"/>
        <w:contextualSpacing w:val="0"/>
        <w:rPr>
          <w:sz w:val="22"/>
          <w:szCs w:val="22"/>
        </w:rPr>
      </w:pPr>
      <w:r w:rsidRPr="002B3B91">
        <w:rPr>
          <w:sz w:val="22"/>
          <w:szCs w:val="22"/>
        </w:rPr>
        <w:t>veškeré informace poskytnuté Objednatelem Zhotoviteli v souvislosti s touto Smlouv</w:t>
      </w:r>
      <w:r w:rsidR="00AB134D" w:rsidRPr="002B3B91">
        <w:rPr>
          <w:sz w:val="22"/>
          <w:szCs w:val="22"/>
        </w:rPr>
        <w:t>ou,</w:t>
      </w:r>
    </w:p>
    <w:p w14:paraId="10E72BD4" w14:textId="5D3707FA" w:rsidR="00D72261" w:rsidRPr="002B3B91" w:rsidRDefault="00D72261" w:rsidP="00732278">
      <w:pPr>
        <w:pStyle w:val="Odstavecseseznamem"/>
        <w:numPr>
          <w:ilvl w:val="0"/>
          <w:numId w:val="22"/>
        </w:numPr>
        <w:spacing w:before="0" w:after="120" w:line="240" w:lineRule="auto"/>
        <w:ind w:left="765" w:hanging="357"/>
        <w:contextualSpacing w:val="0"/>
        <w:rPr>
          <w:sz w:val="22"/>
          <w:szCs w:val="22"/>
        </w:rPr>
      </w:pPr>
      <w:r w:rsidRPr="002B3B91">
        <w:rPr>
          <w:sz w:val="22"/>
          <w:szCs w:val="22"/>
        </w:rPr>
        <w:t>informace, na které se vztahuje zákonem uložená pov</w:t>
      </w:r>
      <w:r w:rsidR="00AB134D" w:rsidRPr="002B3B91">
        <w:rPr>
          <w:sz w:val="22"/>
          <w:szCs w:val="22"/>
        </w:rPr>
        <w:t>innost mlčenlivosti Objednatele,</w:t>
      </w:r>
    </w:p>
    <w:p w14:paraId="39C1D31B" w14:textId="7CC81731" w:rsidR="00D72261" w:rsidRPr="002B3B91" w:rsidRDefault="00D72261" w:rsidP="00732278">
      <w:pPr>
        <w:pStyle w:val="Odstavecseseznamem"/>
        <w:numPr>
          <w:ilvl w:val="0"/>
          <w:numId w:val="22"/>
        </w:numPr>
        <w:spacing w:before="0" w:after="120" w:line="240" w:lineRule="auto"/>
        <w:ind w:left="765" w:hanging="357"/>
        <w:contextualSpacing w:val="0"/>
        <w:rPr>
          <w:sz w:val="22"/>
          <w:szCs w:val="22"/>
        </w:rPr>
      </w:pPr>
      <w:r w:rsidRPr="002B3B91">
        <w:rPr>
          <w:sz w:val="22"/>
          <w:szCs w:val="22"/>
        </w:rPr>
        <w:t xml:space="preserve">veškeré další informace, které budou Objednatelem či Zhotovitelem označeny jako </w:t>
      </w:r>
      <w:r w:rsidR="00D06F09" w:rsidRPr="002B3B91">
        <w:rPr>
          <w:sz w:val="22"/>
          <w:szCs w:val="22"/>
        </w:rPr>
        <w:t>důvěrné</w:t>
      </w:r>
      <w:r w:rsidRPr="002B3B91">
        <w:rPr>
          <w:sz w:val="22"/>
          <w:szCs w:val="22"/>
        </w:rPr>
        <w:t xml:space="preserve"> ve smyslu ustanovení § 218 zákona č. 134/2016 Sb., ZZVZ.</w:t>
      </w:r>
    </w:p>
    <w:bookmarkEnd w:id="14"/>
    <w:p w14:paraId="00928D7D" w14:textId="38912681" w:rsidR="00D72261" w:rsidRPr="002B3B91" w:rsidRDefault="00D72261" w:rsidP="00732278">
      <w:pPr>
        <w:numPr>
          <w:ilvl w:val="0"/>
          <w:numId w:val="14"/>
        </w:numPr>
        <w:spacing w:after="120" w:line="240" w:lineRule="auto"/>
        <w:jc w:val="both"/>
      </w:pPr>
      <w:r w:rsidRPr="002B3B91">
        <w:t xml:space="preserve">Zhotovitel je povinen důvěrné informace užít pouze </w:t>
      </w:r>
      <w:r w:rsidR="002E746B" w:rsidRPr="002B3B91">
        <w:t>z</w:t>
      </w:r>
      <w:r w:rsidRPr="002B3B91">
        <w:t>a účelem plnění této Smlouvy.</w:t>
      </w:r>
      <w:bookmarkStart w:id="15" w:name="_Ref338775738"/>
      <w:r w:rsidRPr="002B3B91">
        <w:t xml:space="preserve"> Jiná použití nejsou bez písemného svolení Objednatele přípustná.</w:t>
      </w:r>
      <w:bookmarkEnd w:id="15"/>
      <w:r w:rsidRPr="002B3B91">
        <w:t xml:space="preserve"> </w:t>
      </w:r>
    </w:p>
    <w:p w14:paraId="3CE44F89" w14:textId="2F311BB3" w:rsidR="00D72261" w:rsidRPr="002B3B91" w:rsidRDefault="00D72261" w:rsidP="00732278">
      <w:pPr>
        <w:numPr>
          <w:ilvl w:val="0"/>
          <w:numId w:val="14"/>
        </w:numPr>
        <w:spacing w:after="120" w:line="240" w:lineRule="auto"/>
        <w:jc w:val="both"/>
      </w:pPr>
      <w:r w:rsidRPr="002B3B91">
        <w:t>Za prokázané porušení povinností souvisejících s ochranou důvěrných informací dle Smlouvy má druhá Smluvní strana právo požadovat náhradu takto vzniklé škody.</w:t>
      </w:r>
    </w:p>
    <w:p w14:paraId="0BABB0AF" w14:textId="50AB507B" w:rsidR="00ED2BF5" w:rsidRPr="00A53398" w:rsidRDefault="00ED2BF5" w:rsidP="00732278">
      <w:pPr>
        <w:numPr>
          <w:ilvl w:val="0"/>
          <w:numId w:val="14"/>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732278">
      <w:pPr>
        <w:numPr>
          <w:ilvl w:val="0"/>
          <w:numId w:val="14"/>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732278">
      <w:pPr>
        <w:numPr>
          <w:ilvl w:val="0"/>
          <w:numId w:val="14"/>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732278">
      <w:pPr>
        <w:numPr>
          <w:ilvl w:val="0"/>
          <w:numId w:val="14"/>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732278">
      <w:pPr>
        <w:numPr>
          <w:ilvl w:val="0"/>
          <w:numId w:val="14"/>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2B3B91" w:rsidRDefault="00BE12E8" w:rsidP="00732278">
      <w:pPr>
        <w:numPr>
          <w:ilvl w:val="0"/>
          <w:numId w:val="14"/>
        </w:numPr>
        <w:spacing w:after="120" w:line="240" w:lineRule="auto"/>
        <w:jc w:val="both"/>
      </w:pPr>
      <w:r w:rsidRPr="002B3B91">
        <w:t>Povinnost zachovávat mlčenlivost uvedenou v tomto čl</w:t>
      </w:r>
      <w:r w:rsidR="00743B30" w:rsidRPr="002B3B91">
        <w:t>ánku</w:t>
      </w:r>
      <w:r w:rsidRPr="002B3B91">
        <w:t xml:space="preserve"> se nevztahuje na informace:</w:t>
      </w:r>
    </w:p>
    <w:p w14:paraId="619C496F" w14:textId="1C86834B" w:rsidR="00BE12E8" w:rsidRPr="002B3B91" w:rsidRDefault="00BE12E8" w:rsidP="00732278">
      <w:pPr>
        <w:pStyle w:val="Odstavecseseznamem"/>
        <w:numPr>
          <w:ilvl w:val="0"/>
          <w:numId w:val="16"/>
        </w:numPr>
        <w:rPr>
          <w:sz w:val="22"/>
          <w:szCs w:val="22"/>
        </w:rPr>
      </w:pPr>
      <w:r w:rsidRPr="002B3B91">
        <w:rPr>
          <w:sz w:val="22"/>
          <w:szCs w:val="22"/>
        </w:rPr>
        <w:lastRenderedPageBreak/>
        <w:t xml:space="preserve">které jsou nebo se stanou všeobecně a veřejně přístupnými </w:t>
      </w:r>
      <w:proofErr w:type="gramStart"/>
      <w:r w:rsidRPr="002B3B91">
        <w:rPr>
          <w:sz w:val="22"/>
          <w:szCs w:val="22"/>
        </w:rPr>
        <w:t>jinak,</w:t>
      </w:r>
      <w:proofErr w:type="gramEnd"/>
      <w:r w:rsidRPr="002B3B91">
        <w:rPr>
          <w:sz w:val="22"/>
          <w:szCs w:val="22"/>
        </w:rPr>
        <w:t xml:space="preserve"> než porušením právních povinností ze strany </w:t>
      </w:r>
      <w:r w:rsidR="00E6122C" w:rsidRPr="002B3B91">
        <w:rPr>
          <w:sz w:val="22"/>
          <w:szCs w:val="22"/>
        </w:rPr>
        <w:t>Zhotovit</w:t>
      </w:r>
      <w:r w:rsidR="006F7260" w:rsidRPr="002B3B91">
        <w:rPr>
          <w:sz w:val="22"/>
          <w:szCs w:val="22"/>
        </w:rPr>
        <w:t>ele,</w:t>
      </w:r>
    </w:p>
    <w:p w14:paraId="43B9FFE4" w14:textId="266AFF08" w:rsidR="00BE12E8" w:rsidRPr="002B3B91" w:rsidRDefault="00BE12E8" w:rsidP="00732278">
      <w:pPr>
        <w:pStyle w:val="Odstavecseseznamem"/>
        <w:numPr>
          <w:ilvl w:val="0"/>
          <w:numId w:val="16"/>
        </w:numPr>
        <w:rPr>
          <w:sz w:val="22"/>
          <w:szCs w:val="22"/>
        </w:rPr>
      </w:pPr>
      <w:r w:rsidRPr="002B3B91">
        <w:rPr>
          <w:sz w:val="22"/>
          <w:szCs w:val="22"/>
        </w:rPr>
        <w:t xml:space="preserve">u nichž je </w:t>
      </w:r>
      <w:r w:rsidR="00E6122C" w:rsidRPr="002B3B91">
        <w:rPr>
          <w:sz w:val="22"/>
          <w:szCs w:val="22"/>
        </w:rPr>
        <w:t>Zhotovit</w:t>
      </w:r>
      <w:r w:rsidRPr="002B3B91">
        <w:rPr>
          <w:sz w:val="22"/>
          <w:szCs w:val="22"/>
        </w:rPr>
        <w:t xml:space="preserve">el schopen prokázat, že mu byly známy a byly mu volně k dispozici ještě před přijetím těchto informací od </w:t>
      </w:r>
      <w:r w:rsidR="00E6122C" w:rsidRPr="002B3B91">
        <w:rPr>
          <w:sz w:val="22"/>
          <w:szCs w:val="22"/>
        </w:rPr>
        <w:t>Objednat</w:t>
      </w:r>
      <w:r w:rsidR="006F7260" w:rsidRPr="002B3B91">
        <w:rPr>
          <w:sz w:val="22"/>
          <w:szCs w:val="22"/>
        </w:rPr>
        <w:t>ele,</w:t>
      </w:r>
    </w:p>
    <w:p w14:paraId="519A9C21" w14:textId="3277AE2B" w:rsidR="00BE12E8" w:rsidRPr="002B3B91" w:rsidRDefault="00BE12E8" w:rsidP="00732278">
      <w:pPr>
        <w:pStyle w:val="Odstavecseseznamem"/>
        <w:numPr>
          <w:ilvl w:val="0"/>
          <w:numId w:val="16"/>
        </w:numPr>
        <w:rPr>
          <w:sz w:val="22"/>
          <w:szCs w:val="22"/>
        </w:rPr>
      </w:pPr>
      <w:r w:rsidRPr="002B3B91">
        <w:rPr>
          <w:sz w:val="22"/>
          <w:szCs w:val="22"/>
        </w:rPr>
        <w:t xml:space="preserve">které budou </w:t>
      </w:r>
      <w:r w:rsidR="00E6122C" w:rsidRPr="002B3B91">
        <w:rPr>
          <w:sz w:val="22"/>
          <w:szCs w:val="22"/>
        </w:rPr>
        <w:t>Zhotovit</w:t>
      </w:r>
      <w:r w:rsidRPr="002B3B91">
        <w:rPr>
          <w:sz w:val="22"/>
          <w:szCs w:val="22"/>
        </w:rPr>
        <w:t xml:space="preserve">eli po uzavření této </w:t>
      </w:r>
      <w:r w:rsidR="00B067C8" w:rsidRPr="002B3B91">
        <w:rPr>
          <w:sz w:val="22"/>
          <w:szCs w:val="22"/>
        </w:rPr>
        <w:t>Smlouv</w:t>
      </w:r>
      <w:r w:rsidRPr="002B3B91">
        <w:rPr>
          <w:sz w:val="22"/>
          <w:szCs w:val="22"/>
        </w:rPr>
        <w:t>y sděleny bez povinnosti mlčenlivosti třetí stranou, jež rovněž ne</w:t>
      </w:r>
      <w:r w:rsidR="006F7260" w:rsidRPr="002B3B91">
        <w:rPr>
          <w:sz w:val="22"/>
          <w:szCs w:val="22"/>
        </w:rPr>
        <w:t>ní ve vztahu k nim nijak vázána,</w:t>
      </w:r>
      <w:r w:rsidRPr="002B3B91">
        <w:rPr>
          <w:sz w:val="22"/>
          <w:szCs w:val="22"/>
        </w:rPr>
        <w:t xml:space="preserve"> </w:t>
      </w:r>
    </w:p>
    <w:p w14:paraId="336470B6" w14:textId="77777777" w:rsidR="00BE12E8" w:rsidRPr="002B3B91" w:rsidRDefault="00BE12E8" w:rsidP="00732278">
      <w:pPr>
        <w:pStyle w:val="Odstavecseseznamem"/>
        <w:numPr>
          <w:ilvl w:val="0"/>
          <w:numId w:val="16"/>
        </w:numPr>
        <w:rPr>
          <w:sz w:val="22"/>
          <w:szCs w:val="22"/>
        </w:rPr>
      </w:pPr>
      <w:r w:rsidRPr="002B3B91">
        <w:rPr>
          <w:sz w:val="22"/>
          <w:szCs w:val="22"/>
        </w:rPr>
        <w:t>jejichž sdělení se vyžaduje ze zákona.</w:t>
      </w:r>
    </w:p>
    <w:p w14:paraId="38A660C6" w14:textId="47C38779" w:rsidR="00BE12E8" w:rsidRDefault="00E6122C" w:rsidP="00732278">
      <w:pPr>
        <w:numPr>
          <w:ilvl w:val="0"/>
          <w:numId w:val="14"/>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BE16A8">
      <w:pPr>
        <w:numPr>
          <w:ilvl w:val="0"/>
          <w:numId w:val="14"/>
        </w:numPr>
        <w:spacing w:after="480" w:line="240" w:lineRule="auto"/>
        <w:ind w:left="357" w:hanging="357"/>
        <w:jc w:val="both"/>
      </w:pPr>
      <w:r>
        <w:t>Smluvní strany se zavazují dodržovat povinnosti dle tohoto článku Smlouvy i po ukončení účinnosti Smlouvy.</w:t>
      </w:r>
    </w:p>
    <w:p w14:paraId="626000DB" w14:textId="530E5E18" w:rsidR="00702DCC" w:rsidRPr="00FD68CF" w:rsidRDefault="00702DCC" w:rsidP="00732278">
      <w:pPr>
        <w:pStyle w:val="Nadpis1"/>
        <w:keepLines w:val="0"/>
        <w:numPr>
          <w:ilvl w:val="0"/>
          <w:numId w:val="26"/>
        </w:numPr>
        <w:spacing w:before="360" w:after="120" w:line="240" w:lineRule="auto"/>
        <w:ind w:left="357" w:hanging="357"/>
        <w:jc w:val="center"/>
        <w:rPr>
          <w:color w:val="2F5496" w:themeColor="accent1" w:themeShade="BF"/>
        </w:rPr>
      </w:pPr>
      <w:bookmarkStart w:id="16" w:name="_Hlk510510390"/>
      <w:bookmarkEnd w:id="13"/>
      <w:r>
        <w:rPr>
          <w:color w:val="2F5496" w:themeColor="accent1" w:themeShade="BF"/>
        </w:rPr>
        <w:t xml:space="preserve"> </w:t>
      </w:r>
      <w:bookmarkStart w:id="17" w:name="_Hlk511034185"/>
      <w:r w:rsidRPr="00FD68CF">
        <w:rPr>
          <w:color w:val="2F5496" w:themeColor="accent1" w:themeShade="BF"/>
        </w:rPr>
        <w:t>Duševní vlastnictví a obchodní tajemství</w:t>
      </w:r>
    </w:p>
    <w:p w14:paraId="180DB571" w14:textId="3C3B595C" w:rsidR="00702DCC" w:rsidRPr="00FD68CF" w:rsidRDefault="00702DCC" w:rsidP="00732278">
      <w:pPr>
        <w:numPr>
          <w:ilvl w:val="0"/>
          <w:numId w:val="24"/>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732278">
      <w:pPr>
        <w:numPr>
          <w:ilvl w:val="0"/>
          <w:numId w:val="24"/>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732278">
      <w:pPr>
        <w:numPr>
          <w:ilvl w:val="0"/>
          <w:numId w:val="24"/>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732278">
      <w:pPr>
        <w:numPr>
          <w:ilvl w:val="0"/>
          <w:numId w:val="24"/>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732278">
      <w:pPr>
        <w:numPr>
          <w:ilvl w:val="0"/>
          <w:numId w:val="24"/>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732278">
      <w:pPr>
        <w:numPr>
          <w:ilvl w:val="0"/>
          <w:numId w:val="24"/>
        </w:numPr>
        <w:spacing w:after="60" w:line="240" w:lineRule="auto"/>
        <w:jc w:val="both"/>
      </w:pPr>
      <w:r>
        <w:t xml:space="preserve">Povinnost mlčenlivosti může být porušena pouze </w:t>
      </w:r>
      <w:bookmarkStart w:id="18" w:name="_Hlk510776831"/>
      <w:r>
        <w:t>v zákonem stanovených případech.</w:t>
      </w:r>
    </w:p>
    <w:bookmarkEnd w:id="18"/>
    <w:p w14:paraId="7EC97262" w14:textId="2606DE1E" w:rsidR="00702DCC" w:rsidRDefault="00702DCC" w:rsidP="00BE16A8">
      <w:pPr>
        <w:numPr>
          <w:ilvl w:val="0"/>
          <w:numId w:val="24"/>
        </w:numPr>
        <w:spacing w:after="480" w:line="240" w:lineRule="auto"/>
        <w:ind w:left="357" w:hanging="357"/>
        <w:jc w:val="both"/>
      </w:pPr>
      <w:r w:rsidRPr="00466624">
        <w:t>Smluvní strany se zavazují dodržovat povinnosti dle tohoto článku Smlouvy i po ukončení účinnosti Smlouvy.</w:t>
      </w:r>
    </w:p>
    <w:p w14:paraId="0C4FCF2B" w14:textId="3A584872" w:rsidR="00BE12E8" w:rsidRPr="00DD7985" w:rsidRDefault="000A5E6E" w:rsidP="00732278">
      <w:pPr>
        <w:pStyle w:val="Nadpis1"/>
        <w:keepLines w:val="0"/>
        <w:numPr>
          <w:ilvl w:val="0"/>
          <w:numId w:val="26"/>
        </w:numPr>
        <w:spacing w:before="360" w:after="120" w:line="240" w:lineRule="auto"/>
        <w:ind w:left="357" w:hanging="357"/>
        <w:jc w:val="center"/>
        <w:rPr>
          <w:color w:val="2F5496" w:themeColor="accent1" w:themeShade="BF"/>
        </w:rPr>
      </w:pPr>
      <w:bookmarkStart w:id="19" w:name="_Hlk511034349"/>
      <w:bookmarkEnd w:id="16"/>
      <w:bookmarkEnd w:id="17"/>
      <w:r>
        <w:rPr>
          <w:color w:val="2F5496" w:themeColor="accent1" w:themeShade="BF"/>
        </w:rPr>
        <w:t xml:space="preserve"> </w:t>
      </w:r>
      <w:r w:rsidR="00BE12E8" w:rsidRPr="00DD7985">
        <w:rPr>
          <w:color w:val="2F5496" w:themeColor="accent1" w:themeShade="BF"/>
        </w:rPr>
        <w:t>Smluvní pokuty</w:t>
      </w:r>
    </w:p>
    <w:p w14:paraId="592D6B0D" w14:textId="0CE0CCE0" w:rsidR="00382B79" w:rsidRPr="0058593F" w:rsidRDefault="002C7A70" w:rsidP="00732278">
      <w:pPr>
        <w:numPr>
          <w:ilvl w:val="0"/>
          <w:numId w:val="15"/>
        </w:numPr>
        <w:spacing w:after="120" w:line="240" w:lineRule="auto"/>
        <w:jc w:val="both"/>
      </w:pPr>
      <w:bookmarkStart w:id="20"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7D3366">
        <w:t>05</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75C4E9BB" w14:textId="3EB9D5A4" w:rsidR="00382B79" w:rsidRPr="0058593F" w:rsidRDefault="00DD7985" w:rsidP="00732278">
      <w:pPr>
        <w:numPr>
          <w:ilvl w:val="0"/>
          <w:numId w:val="15"/>
        </w:numPr>
        <w:spacing w:after="120" w:line="240" w:lineRule="auto"/>
        <w:jc w:val="both"/>
      </w:pPr>
      <w:bookmarkStart w:id="21" w:name="_Hlk510511352"/>
      <w:bookmarkEnd w:id="20"/>
      <w:r w:rsidRPr="00312DC5">
        <w:lastRenderedPageBreak/>
        <w:t>V</w:t>
      </w:r>
      <w:r w:rsidR="00BE12E8" w:rsidRPr="00312DC5">
        <w:t xml:space="preserve"> případě prodlení </w:t>
      </w:r>
      <w:r w:rsidR="00E6122C" w:rsidRPr="00312DC5">
        <w:t>Objednat</w:t>
      </w:r>
      <w:r w:rsidR="00BE12E8" w:rsidRPr="00312DC5">
        <w:t>ele s </w:t>
      </w:r>
      <w:bookmarkStart w:id="22"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2"/>
      <w:r w:rsidR="00BE12E8" w:rsidRPr="00312DC5">
        <w:t xml:space="preserve"> ve výši 0,05</w:t>
      </w:r>
      <w:r w:rsidR="00C06770" w:rsidRPr="00312DC5">
        <w:t xml:space="preserve"> </w:t>
      </w:r>
      <w:r w:rsidR="00BE12E8" w:rsidRPr="00312DC5">
        <w:t xml:space="preserve">% z dlužné částky </w:t>
      </w:r>
      <w:bookmarkStart w:id="23" w:name="_Hlk510507603"/>
      <w:r w:rsidR="00BE12E8" w:rsidRPr="00312DC5">
        <w:t xml:space="preserve">za </w:t>
      </w:r>
      <w:r w:rsidR="002048FB" w:rsidRPr="00312DC5">
        <w:t xml:space="preserve">každý i započatý den </w:t>
      </w:r>
      <w:r w:rsidR="00BE12E8" w:rsidRPr="00312DC5">
        <w:t>prodlení</w:t>
      </w:r>
      <w:bookmarkEnd w:id="23"/>
      <w:r w:rsidR="008376F5">
        <w:t xml:space="preserve">. Obě Smluvní strany </w:t>
      </w:r>
      <w:r w:rsidR="008376F5" w:rsidRPr="008A4528">
        <w:t xml:space="preserve">sjednávají, že takto upravený úrok z prodlení je přiměřený. </w:t>
      </w:r>
      <w:bookmarkEnd w:id="21"/>
    </w:p>
    <w:p w14:paraId="4E084808" w14:textId="18DC20C2" w:rsidR="00BE12E8" w:rsidRPr="00EC34F9" w:rsidRDefault="00BE12E8" w:rsidP="00732278">
      <w:pPr>
        <w:numPr>
          <w:ilvl w:val="0"/>
          <w:numId w:val="15"/>
        </w:numPr>
        <w:spacing w:after="120" w:line="240" w:lineRule="auto"/>
        <w:jc w:val="both"/>
      </w:pPr>
      <w:bookmarkStart w:id="24"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25"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5"/>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4"/>
    <w:p w14:paraId="46FAD601" w14:textId="0FA80538" w:rsidR="00F96E93" w:rsidRPr="00EC34F9" w:rsidRDefault="00EC34F9" w:rsidP="00732278">
      <w:pPr>
        <w:numPr>
          <w:ilvl w:val="0"/>
          <w:numId w:val="15"/>
        </w:numPr>
        <w:spacing w:after="120" w:line="240" w:lineRule="auto"/>
        <w:jc w:val="both"/>
      </w:pPr>
      <w:r w:rsidRPr="00EC34F9">
        <w:t>V případě, že Zhotovitel v </w:t>
      </w:r>
      <w:r w:rsidRPr="00E915C8">
        <w:t>rozporu s odst. 1</w:t>
      </w:r>
      <w:r w:rsidR="00E915C8" w:rsidRPr="00E915C8">
        <w:t>5</w:t>
      </w:r>
      <w:r w:rsidRPr="00E915C8">
        <w:t xml:space="preserve"> článku 7 této Smlouvy </w:t>
      </w:r>
      <w:r w:rsidRPr="00EC34F9">
        <w:t xml:space="preserve">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732278">
      <w:pPr>
        <w:numPr>
          <w:ilvl w:val="0"/>
          <w:numId w:val="15"/>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1E44700E" w:rsidR="00EC34F9" w:rsidRPr="008A4528" w:rsidRDefault="00EC34F9" w:rsidP="00732278">
      <w:pPr>
        <w:numPr>
          <w:ilvl w:val="0"/>
          <w:numId w:val="15"/>
        </w:numPr>
        <w:spacing w:after="120" w:line="240" w:lineRule="auto"/>
        <w:jc w:val="both"/>
      </w:pPr>
      <w:r w:rsidRPr="0058593F">
        <w:t xml:space="preserve">V případě, že Zhotovitel poruší </w:t>
      </w:r>
      <w:r>
        <w:t>jakýkoliv bezpečnostní požadavek uvedený v </w:t>
      </w:r>
      <w:r w:rsidR="00623E48" w:rsidRPr="00623E48">
        <w:rPr>
          <w:b/>
          <w:bCs/>
        </w:rPr>
        <w:t>P</w:t>
      </w:r>
      <w:r w:rsidRPr="00623E48">
        <w:rPr>
          <w:b/>
          <w:bCs/>
        </w:rPr>
        <w:t xml:space="preserve">říloze č. </w:t>
      </w:r>
      <w:r w:rsidR="00623E48" w:rsidRPr="00623E48">
        <w:rPr>
          <w:b/>
          <w:bCs/>
        </w:rPr>
        <w:t>6</w:t>
      </w:r>
      <w:r>
        <w:t xml:space="preserve"> </w:t>
      </w:r>
      <w:r w:rsidRPr="0058593F">
        <w:t xml:space="preserve">této Smlouvy bude </w:t>
      </w:r>
      <w:r w:rsidR="00B07E2A" w:rsidRPr="00B63C57">
        <w:t xml:space="preserve">Zhotovitel </w:t>
      </w:r>
      <w:r w:rsidRPr="00B63C57">
        <w:t xml:space="preserve">povinen zaplatit </w:t>
      </w:r>
      <w:r w:rsidR="00B07E2A" w:rsidRPr="00B63C57">
        <w:t>Objednateli</w:t>
      </w:r>
      <w:r w:rsidR="00B07E2A">
        <w:t xml:space="preserve">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732278">
      <w:pPr>
        <w:numPr>
          <w:ilvl w:val="0"/>
          <w:numId w:val="15"/>
        </w:numPr>
        <w:spacing w:after="120" w:line="240" w:lineRule="auto"/>
        <w:jc w:val="both"/>
      </w:pPr>
      <w:bookmarkStart w:id="26"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732278">
      <w:pPr>
        <w:numPr>
          <w:ilvl w:val="0"/>
          <w:numId w:val="15"/>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732278">
      <w:pPr>
        <w:numPr>
          <w:ilvl w:val="0"/>
          <w:numId w:val="15"/>
        </w:numPr>
        <w:spacing w:after="120" w:line="240" w:lineRule="auto"/>
        <w:jc w:val="both"/>
      </w:pPr>
      <w:bookmarkStart w:id="27" w:name="_Hlk510778708"/>
      <w:bookmarkEnd w:id="26"/>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732278">
      <w:pPr>
        <w:numPr>
          <w:ilvl w:val="0"/>
          <w:numId w:val="15"/>
        </w:numPr>
        <w:spacing w:after="120" w:line="240" w:lineRule="auto"/>
        <w:jc w:val="both"/>
      </w:pPr>
      <w:bookmarkStart w:id="28" w:name="_Hlk510778694"/>
      <w:bookmarkEnd w:id="27"/>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732278">
      <w:pPr>
        <w:numPr>
          <w:ilvl w:val="0"/>
          <w:numId w:val="15"/>
        </w:numPr>
        <w:spacing w:after="120" w:line="240" w:lineRule="auto"/>
        <w:jc w:val="both"/>
      </w:pPr>
      <w:bookmarkStart w:id="29" w:name="_Hlk509488369"/>
      <w:bookmarkEnd w:id="28"/>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BE16A8">
      <w:pPr>
        <w:numPr>
          <w:ilvl w:val="0"/>
          <w:numId w:val="15"/>
        </w:numPr>
        <w:spacing w:after="480" w:line="240" w:lineRule="auto"/>
        <w:ind w:left="357" w:hanging="357"/>
        <w:jc w:val="both"/>
      </w:pPr>
      <w:bookmarkStart w:id="30"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732278">
      <w:pPr>
        <w:pStyle w:val="Nadpis1"/>
        <w:keepLines w:val="0"/>
        <w:numPr>
          <w:ilvl w:val="0"/>
          <w:numId w:val="26"/>
        </w:numPr>
        <w:spacing w:before="360" w:after="120" w:line="240" w:lineRule="auto"/>
        <w:ind w:left="357" w:hanging="357"/>
        <w:jc w:val="center"/>
        <w:rPr>
          <w:color w:val="2F5496" w:themeColor="accent1" w:themeShade="BF"/>
        </w:rPr>
      </w:pPr>
      <w:bookmarkStart w:id="31" w:name="_Hlk511034553"/>
      <w:bookmarkEnd w:id="19"/>
      <w:bookmarkEnd w:id="29"/>
      <w:bookmarkEnd w:id="30"/>
      <w:r>
        <w:rPr>
          <w:color w:val="2F5496" w:themeColor="accent1" w:themeShade="BF"/>
        </w:rPr>
        <w:t xml:space="preserve"> </w:t>
      </w:r>
      <w:r w:rsidR="00BE12E8" w:rsidRPr="00DD7985">
        <w:rPr>
          <w:color w:val="2F5496" w:themeColor="accent1" w:themeShade="BF"/>
        </w:rPr>
        <w:t>Zánik závazků</w:t>
      </w:r>
    </w:p>
    <w:p w14:paraId="72A5EFA9" w14:textId="77777777" w:rsidR="00A53398" w:rsidRPr="00A158FF" w:rsidRDefault="00A53398" w:rsidP="00732278">
      <w:pPr>
        <w:numPr>
          <w:ilvl w:val="0"/>
          <w:numId w:val="17"/>
        </w:numPr>
        <w:spacing w:after="120" w:line="240" w:lineRule="auto"/>
        <w:jc w:val="both"/>
      </w:pPr>
      <w:bookmarkStart w:id="32" w:name="_Hlk510778903"/>
      <w:r w:rsidRPr="00A158FF">
        <w:t>Smluvní strany se dohodly, že závazek ze smluvního vztahu zaniká v těchto případech:</w:t>
      </w:r>
    </w:p>
    <w:bookmarkEnd w:id="32"/>
    <w:p w14:paraId="62E81390" w14:textId="77777777" w:rsidR="00A53398" w:rsidRPr="00A158FF" w:rsidRDefault="00A53398" w:rsidP="00732278">
      <w:pPr>
        <w:pStyle w:val="Odstavecseseznamem"/>
        <w:numPr>
          <w:ilvl w:val="0"/>
          <w:numId w:val="16"/>
        </w:numPr>
        <w:rPr>
          <w:sz w:val="22"/>
          <w:szCs w:val="22"/>
        </w:rPr>
      </w:pPr>
      <w:r w:rsidRPr="00A158FF">
        <w:rPr>
          <w:sz w:val="22"/>
          <w:szCs w:val="22"/>
        </w:rPr>
        <w:t>splněním všech závazků řádně a včas,</w:t>
      </w:r>
    </w:p>
    <w:p w14:paraId="7C436E2D" w14:textId="77777777" w:rsidR="00A53398" w:rsidRPr="00A158FF" w:rsidRDefault="00A53398" w:rsidP="00732278">
      <w:pPr>
        <w:pStyle w:val="Odstavecseseznamem"/>
        <w:numPr>
          <w:ilvl w:val="0"/>
          <w:numId w:val="16"/>
        </w:numPr>
        <w:rPr>
          <w:sz w:val="22"/>
          <w:szCs w:val="22"/>
        </w:rPr>
      </w:pPr>
      <w:bookmarkStart w:id="33" w:name="_Hlk510519080"/>
      <w:r w:rsidRPr="00A158FF">
        <w:rPr>
          <w:sz w:val="22"/>
          <w:szCs w:val="22"/>
        </w:rPr>
        <w:t xml:space="preserve">vzájemnou dohodou smluvních stran </w:t>
      </w:r>
      <w:bookmarkStart w:id="34" w:name="_Hlk510519061"/>
      <w:r w:rsidRPr="00A158FF">
        <w:rPr>
          <w:sz w:val="22"/>
          <w:szCs w:val="22"/>
        </w:rPr>
        <w:t>při vzájemném vyrovnání účelně vynaložených a prokazatelně doložených nákladů ke dni zániku Smlouvy</w:t>
      </w:r>
      <w:bookmarkEnd w:id="34"/>
      <w:r w:rsidRPr="00A158FF">
        <w:rPr>
          <w:sz w:val="22"/>
          <w:szCs w:val="22"/>
        </w:rPr>
        <w:t xml:space="preserve">, </w:t>
      </w:r>
    </w:p>
    <w:p w14:paraId="41E69FA5" w14:textId="77777777" w:rsidR="00A53398" w:rsidRPr="00A158FF" w:rsidRDefault="00A53398" w:rsidP="00732278">
      <w:pPr>
        <w:pStyle w:val="Odrazka1zacislem"/>
        <w:numPr>
          <w:ilvl w:val="0"/>
          <w:numId w:val="25"/>
        </w:numPr>
        <w:spacing w:before="0" w:after="120"/>
        <w:rPr>
          <w:rFonts w:asciiTheme="minorHAnsi" w:hAnsiTheme="minorHAnsi"/>
          <w:sz w:val="22"/>
          <w:szCs w:val="22"/>
        </w:rPr>
      </w:pPr>
      <w:bookmarkStart w:id="35" w:name="_Hlk510519133"/>
      <w:bookmarkEnd w:id="33"/>
      <w:r w:rsidRPr="00A158FF">
        <w:rPr>
          <w:rFonts w:asciiTheme="minorHAnsi" w:hAnsiTheme="minorHAnsi"/>
          <w:sz w:val="22"/>
          <w:szCs w:val="22"/>
        </w:rPr>
        <w:t xml:space="preserve">odstoupením jedné ze smluvních stran od Smlouvy </w:t>
      </w:r>
      <w:r w:rsidRPr="00A158FF">
        <w:rPr>
          <w:rFonts w:asciiTheme="minorHAnsi" w:eastAsia="Times New Roman" w:hAnsiTheme="minorHAnsi" w:cs="Arial"/>
          <w:sz w:val="22"/>
          <w:szCs w:val="22"/>
          <w:lang w:eastAsia="cs-CZ"/>
        </w:rPr>
        <w:t xml:space="preserve">z důvodu </w:t>
      </w:r>
      <w:r w:rsidRPr="00A158FF">
        <w:rPr>
          <w:rFonts w:asciiTheme="minorHAnsi" w:hAnsiTheme="minorHAnsi"/>
          <w:sz w:val="22"/>
          <w:szCs w:val="22"/>
        </w:rPr>
        <w:t>podstatného porušování smluvních povinností druhou smluvní stranou.</w:t>
      </w:r>
      <w:bookmarkStart w:id="36" w:name="_Hlk510517802"/>
      <w:r w:rsidRPr="00A158FF">
        <w:rPr>
          <w:rFonts w:asciiTheme="minorHAnsi" w:hAnsiTheme="minorHAnsi"/>
          <w:sz w:val="22"/>
          <w:szCs w:val="22"/>
        </w:rPr>
        <w:t xml:space="preserve"> </w:t>
      </w:r>
      <w:bookmarkStart w:id="37" w:name="_Hlk510519190"/>
      <w:bookmarkEnd w:id="35"/>
    </w:p>
    <w:p w14:paraId="47875AFA" w14:textId="77777777" w:rsidR="00A53398" w:rsidRPr="00A158FF" w:rsidRDefault="00A53398" w:rsidP="00732278">
      <w:pPr>
        <w:numPr>
          <w:ilvl w:val="0"/>
          <w:numId w:val="17"/>
        </w:numPr>
        <w:spacing w:after="120" w:line="240" w:lineRule="auto"/>
        <w:jc w:val="both"/>
      </w:pPr>
      <w:bookmarkStart w:id="38" w:name="_Hlk510517281"/>
      <w:bookmarkEnd w:id="36"/>
      <w:bookmarkEnd w:id="37"/>
      <w:r w:rsidRPr="00A158FF">
        <w:t>Za podstatné porušení Smlouvy se považuje zejména:</w:t>
      </w:r>
    </w:p>
    <w:p w14:paraId="2EBA0116" w14:textId="77777777" w:rsidR="00A53398" w:rsidRPr="00A158FF" w:rsidRDefault="00A53398" w:rsidP="00732278">
      <w:pPr>
        <w:pStyle w:val="Odstavecseseznamem"/>
        <w:numPr>
          <w:ilvl w:val="0"/>
          <w:numId w:val="27"/>
        </w:numPr>
        <w:rPr>
          <w:sz w:val="22"/>
          <w:szCs w:val="22"/>
        </w:rPr>
      </w:pPr>
      <w:r w:rsidRPr="00A158FF">
        <w:rPr>
          <w:sz w:val="22"/>
          <w:szCs w:val="22"/>
        </w:rPr>
        <w:t>prodlení se zahájením díla déle než 10 pracovních dnů z důvodu na straně Zhotovitele,</w:t>
      </w:r>
    </w:p>
    <w:p w14:paraId="30C881C9" w14:textId="77777777" w:rsidR="00A53398" w:rsidRPr="00A158FF" w:rsidRDefault="00A53398" w:rsidP="00732278">
      <w:pPr>
        <w:pStyle w:val="Odstavecseseznamem"/>
        <w:numPr>
          <w:ilvl w:val="0"/>
          <w:numId w:val="27"/>
        </w:numPr>
        <w:rPr>
          <w:sz w:val="22"/>
          <w:szCs w:val="22"/>
        </w:rPr>
      </w:pPr>
      <w:r w:rsidRPr="00A158FF">
        <w:rPr>
          <w:sz w:val="22"/>
          <w:szCs w:val="22"/>
        </w:rPr>
        <w:t>prodlení s dokončením díla déle než 20 pracovních dnů,</w:t>
      </w:r>
    </w:p>
    <w:p w14:paraId="1727B8DD" w14:textId="77777777" w:rsidR="00A53398" w:rsidRPr="00A158FF" w:rsidRDefault="00A53398" w:rsidP="00732278">
      <w:pPr>
        <w:pStyle w:val="Odstavecseseznamem"/>
        <w:numPr>
          <w:ilvl w:val="0"/>
          <w:numId w:val="27"/>
        </w:numPr>
        <w:rPr>
          <w:sz w:val="22"/>
          <w:szCs w:val="22"/>
        </w:rPr>
      </w:pPr>
      <w:r w:rsidRPr="00A158FF">
        <w:rPr>
          <w:sz w:val="22"/>
          <w:szCs w:val="22"/>
        </w:rPr>
        <w:lastRenderedPageBreak/>
        <w:t>prodlení s plněním jakékoliv povinnosti stanovené touto Smlouvou o více než 10 pracovních dnů,</w:t>
      </w:r>
    </w:p>
    <w:p w14:paraId="69EBBCA4" w14:textId="77777777" w:rsidR="00A53398" w:rsidRPr="00A158FF" w:rsidRDefault="00A53398" w:rsidP="00732278">
      <w:pPr>
        <w:pStyle w:val="Odstavecseseznamem"/>
        <w:numPr>
          <w:ilvl w:val="0"/>
          <w:numId w:val="27"/>
        </w:numPr>
        <w:rPr>
          <w:sz w:val="22"/>
          <w:szCs w:val="22"/>
        </w:rPr>
      </w:pPr>
      <w:r w:rsidRPr="00A158FF">
        <w:rPr>
          <w:sz w:val="22"/>
          <w:szCs w:val="22"/>
        </w:rPr>
        <w:t>opakované (tj. nejméně 2x) neumožnění Objednateli provést kontrolu provádění díla,</w:t>
      </w:r>
    </w:p>
    <w:p w14:paraId="13B0CEED" w14:textId="77777777" w:rsidR="00A53398" w:rsidRPr="00A158FF" w:rsidRDefault="00A53398" w:rsidP="00732278">
      <w:pPr>
        <w:pStyle w:val="Odstavecseseznamem"/>
        <w:numPr>
          <w:ilvl w:val="0"/>
          <w:numId w:val="27"/>
        </w:numPr>
        <w:rPr>
          <w:sz w:val="22"/>
          <w:szCs w:val="22"/>
        </w:rPr>
      </w:pPr>
      <w:r w:rsidRPr="00A158FF">
        <w:rPr>
          <w:sz w:val="22"/>
          <w:szCs w:val="22"/>
        </w:rPr>
        <w:t>opakované (tj. nejméně 2x) provádění</w:t>
      </w:r>
      <w:r w:rsidRPr="00A158FF" w:rsidDel="0057432E">
        <w:rPr>
          <w:sz w:val="22"/>
          <w:szCs w:val="22"/>
        </w:rPr>
        <w:t xml:space="preserve"> </w:t>
      </w:r>
      <w:r w:rsidRPr="00A158FF">
        <w:rPr>
          <w:sz w:val="22"/>
          <w:szCs w:val="22"/>
        </w:rPr>
        <w:t>díla v rozporu s projektovou dokumentací, zejména s Implementačním plánem projektu,</w:t>
      </w:r>
    </w:p>
    <w:p w14:paraId="00FF0A6E" w14:textId="2908D20E" w:rsidR="00A53398" w:rsidRPr="00A158FF" w:rsidRDefault="00A53398" w:rsidP="00732278">
      <w:pPr>
        <w:pStyle w:val="Odstavecseseznamem"/>
        <w:numPr>
          <w:ilvl w:val="0"/>
          <w:numId w:val="27"/>
        </w:numPr>
        <w:rPr>
          <w:sz w:val="22"/>
          <w:szCs w:val="22"/>
        </w:rPr>
      </w:pPr>
      <w:r w:rsidRPr="00A158FF">
        <w:rPr>
          <w:sz w:val="22"/>
          <w:szCs w:val="22"/>
        </w:rPr>
        <w:t xml:space="preserve">opakované (tj. nejméně 2x) nedodržování příslušných platných </w:t>
      </w:r>
      <w:r w:rsidR="00906E1F" w:rsidRPr="00A158FF">
        <w:rPr>
          <w:sz w:val="22"/>
          <w:szCs w:val="22"/>
        </w:rPr>
        <w:t xml:space="preserve">a účinných </w:t>
      </w:r>
      <w:r w:rsidRPr="00A158FF">
        <w:rPr>
          <w:sz w:val="22"/>
          <w:szCs w:val="22"/>
        </w:rPr>
        <w:t>předpisů a ČSN při provádění díla,</w:t>
      </w:r>
    </w:p>
    <w:p w14:paraId="533FD781" w14:textId="23782200" w:rsidR="00A53398" w:rsidRPr="00A158FF" w:rsidRDefault="00A53398" w:rsidP="00732278">
      <w:pPr>
        <w:pStyle w:val="Odstavecseseznamem"/>
        <w:numPr>
          <w:ilvl w:val="0"/>
          <w:numId w:val="27"/>
        </w:numPr>
        <w:rPr>
          <w:sz w:val="22"/>
          <w:szCs w:val="22"/>
        </w:rPr>
      </w:pPr>
      <w:r w:rsidRPr="00A158FF">
        <w:rPr>
          <w:sz w:val="22"/>
          <w:szCs w:val="22"/>
        </w:rPr>
        <w:t>v rozporu s odst. 1</w:t>
      </w:r>
      <w:r w:rsidR="00E915C8" w:rsidRPr="00A158FF">
        <w:rPr>
          <w:sz w:val="22"/>
          <w:szCs w:val="22"/>
        </w:rPr>
        <w:t>5</w:t>
      </w:r>
      <w:r w:rsidRPr="00A158FF">
        <w:rPr>
          <w:sz w:val="22"/>
          <w:szCs w:val="22"/>
        </w:rPr>
        <w:t xml:space="preserve"> článku 7 této Smlouvy provedení předem neodsouhlasené změny poddodavatele nebo předem neodsouhlaseného přibrání nového poddodavatele,</w:t>
      </w:r>
    </w:p>
    <w:p w14:paraId="533B5CE2" w14:textId="77777777" w:rsidR="00A53398" w:rsidRPr="00A158FF" w:rsidRDefault="00A53398" w:rsidP="00732278">
      <w:pPr>
        <w:pStyle w:val="Odstavecseseznamem"/>
        <w:numPr>
          <w:ilvl w:val="0"/>
          <w:numId w:val="27"/>
        </w:numPr>
        <w:rPr>
          <w:sz w:val="22"/>
          <w:szCs w:val="22"/>
        </w:rPr>
      </w:pPr>
      <w:r w:rsidRPr="00A158FF">
        <w:rPr>
          <w:sz w:val="22"/>
          <w:szCs w:val="22"/>
        </w:rPr>
        <w:t>prohlášení úpadku některé ze smluvních stran ve smyslu zákona č. 182/2006 Sb., insolvenčního zákona, ve znění pozdějších předpisů, případné zamítnutí insolvenčního návrhu pro nedostatek majetku k úhradě nákladů insolvenčního řízení,</w:t>
      </w:r>
    </w:p>
    <w:p w14:paraId="27673A6C" w14:textId="77777777" w:rsidR="00A53398" w:rsidRDefault="00A53398" w:rsidP="00732278">
      <w:pPr>
        <w:pStyle w:val="Odstavecseseznamem"/>
        <w:numPr>
          <w:ilvl w:val="0"/>
          <w:numId w:val="27"/>
        </w:numPr>
        <w:rPr>
          <w:sz w:val="22"/>
        </w:rPr>
      </w:pPr>
      <w:r w:rsidRPr="00A158FF">
        <w:rPr>
          <w:sz w:val="22"/>
          <w:szCs w:val="22"/>
        </w:rPr>
        <w:t>zánik oprávnění Zhotovitele k poskytování plnění dle této Smlouvy (tj. zánik příslušného podnikatelského oprávnění).</w:t>
      </w:r>
    </w:p>
    <w:p w14:paraId="3E38FF6D" w14:textId="77777777" w:rsidR="00A53398" w:rsidRPr="00AD705C" w:rsidRDefault="00A53398" w:rsidP="00732278">
      <w:pPr>
        <w:numPr>
          <w:ilvl w:val="0"/>
          <w:numId w:val="17"/>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732278">
      <w:pPr>
        <w:numPr>
          <w:ilvl w:val="0"/>
          <w:numId w:val="17"/>
        </w:numPr>
        <w:spacing w:after="120" w:line="240" w:lineRule="auto"/>
        <w:jc w:val="both"/>
      </w:pPr>
      <w:r w:rsidRPr="009F2373">
        <w:t>Odstoupení od Smlouvy se dále řídí ustanovením § 2001 a násl. OZ.</w:t>
      </w:r>
    </w:p>
    <w:p w14:paraId="78563422" w14:textId="77777777" w:rsidR="00A53398" w:rsidRPr="009F2373" w:rsidRDefault="00A53398" w:rsidP="00732278">
      <w:pPr>
        <w:numPr>
          <w:ilvl w:val="0"/>
          <w:numId w:val="17"/>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732278">
      <w:pPr>
        <w:numPr>
          <w:ilvl w:val="0"/>
          <w:numId w:val="17"/>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732278">
      <w:pPr>
        <w:numPr>
          <w:ilvl w:val="0"/>
          <w:numId w:val="17"/>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732278">
      <w:pPr>
        <w:numPr>
          <w:ilvl w:val="0"/>
          <w:numId w:val="17"/>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BE16A8">
      <w:pPr>
        <w:numPr>
          <w:ilvl w:val="0"/>
          <w:numId w:val="17"/>
        </w:numPr>
        <w:spacing w:after="480" w:line="240" w:lineRule="auto"/>
        <w:ind w:left="357" w:hanging="357"/>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8"/>
    <w:p w14:paraId="0806DD59" w14:textId="36035ECA" w:rsidR="002043AC" w:rsidRPr="008A2743" w:rsidRDefault="000A5E6E"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732278">
      <w:pPr>
        <w:numPr>
          <w:ilvl w:val="0"/>
          <w:numId w:val="23"/>
        </w:numPr>
        <w:spacing w:after="60" w:line="240" w:lineRule="auto"/>
        <w:jc w:val="both"/>
      </w:pPr>
      <w:r w:rsidRPr="008A2743">
        <w:t>Tato Smlouva nabývá platnosti dnem jejího podpisu oběma Smluvními stranami.</w:t>
      </w:r>
    </w:p>
    <w:p w14:paraId="5654B37B" w14:textId="68FFDC2F" w:rsidR="002043AC" w:rsidRPr="00A743BF" w:rsidRDefault="002043AC" w:rsidP="00732278">
      <w:pPr>
        <w:numPr>
          <w:ilvl w:val="0"/>
          <w:numId w:val="23"/>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1"/>
    <w:p w14:paraId="52031D95" w14:textId="6D4A57F1" w:rsidR="00BE12E8" w:rsidRPr="00DD7985" w:rsidRDefault="00DD7985" w:rsidP="00732278">
      <w:pPr>
        <w:pStyle w:val="Nadpis1"/>
        <w:keepLines w:val="0"/>
        <w:numPr>
          <w:ilvl w:val="0"/>
          <w:numId w:val="26"/>
        </w:numPr>
        <w:spacing w:before="360" w:after="120" w:line="240" w:lineRule="auto"/>
        <w:ind w:left="357" w:hanging="357"/>
        <w:jc w:val="center"/>
        <w:rPr>
          <w:color w:val="2F5496" w:themeColor="accent1" w:themeShade="BF"/>
        </w:rPr>
      </w:pPr>
      <w:r w:rsidRPr="00DD7985">
        <w:rPr>
          <w:color w:val="2F5496" w:themeColor="accent1" w:themeShade="BF"/>
        </w:rPr>
        <w:lastRenderedPageBreak/>
        <w:t xml:space="preserve"> </w:t>
      </w:r>
      <w:r w:rsidR="00AD5D0B">
        <w:rPr>
          <w:color w:val="2F5496" w:themeColor="accent1" w:themeShade="BF"/>
        </w:rPr>
        <w:t>Ustanovení společná a závěrečná</w:t>
      </w:r>
    </w:p>
    <w:p w14:paraId="3DD8435A" w14:textId="77777777" w:rsidR="00AD5D0B" w:rsidRPr="0033106F" w:rsidRDefault="00AD5D0B" w:rsidP="00732278">
      <w:pPr>
        <w:numPr>
          <w:ilvl w:val="0"/>
          <w:numId w:val="21"/>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732278">
      <w:pPr>
        <w:numPr>
          <w:ilvl w:val="0"/>
          <w:numId w:val="21"/>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732278">
      <w:pPr>
        <w:numPr>
          <w:ilvl w:val="0"/>
          <w:numId w:val="21"/>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732278">
      <w:pPr>
        <w:numPr>
          <w:ilvl w:val="0"/>
          <w:numId w:val="2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732278">
      <w:pPr>
        <w:numPr>
          <w:ilvl w:val="0"/>
          <w:numId w:val="2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732278">
      <w:pPr>
        <w:numPr>
          <w:ilvl w:val="0"/>
          <w:numId w:val="21"/>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Default="00ED2BF5" w:rsidP="00732278">
      <w:pPr>
        <w:numPr>
          <w:ilvl w:val="0"/>
          <w:numId w:val="21"/>
        </w:numPr>
        <w:spacing w:after="60" w:line="240" w:lineRule="auto"/>
        <w:jc w:val="both"/>
      </w:pPr>
      <w:bookmarkStart w:id="39"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39"/>
    <w:p w14:paraId="414AD866" w14:textId="77777777" w:rsidR="00AD5D0B" w:rsidRDefault="00AD5D0B" w:rsidP="00732278">
      <w:pPr>
        <w:numPr>
          <w:ilvl w:val="0"/>
          <w:numId w:val="21"/>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3E8DB3B9" w14:textId="1E0B902A" w:rsidR="00F3504A" w:rsidRDefault="00AD5D0B" w:rsidP="00BE16A8">
      <w:pPr>
        <w:numPr>
          <w:ilvl w:val="0"/>
          <w:numId w:val="21"/>
        </w:numPr>
        <w:spacing w:after="480" w:line="240" w:lineRule="auto"/>
        <w:ind w:left="357" w:hanging="357"/>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3F2BA65" w14:textId="162300EB" w:rsidR="00186E5E" w:rsidRPr="00B168CD" w:rsidRDefault="00186E5E" w:rsidP="00186E5E">
      <w:pPr>
        <w:spacing w:after="120" w:line="240" w:lineRule="auto"/>
        <w:ind w:left="708"/>
        <w:rPr>
          <w:szCs w:val="20"/>
        </w:rPr>
      </w:pPr>
      <w:r w:rsidRPr="00B168CD">
        <w:rPr>
          <w:szCs w:val="20"/>
        </w:rPr>
        <w:t xml:space="preserve">Příloha č. </w:t>
      </w:r>
      <w:r w:rsidR="000F3CC9">
        <w:rPr>
          <w:szCs w:val="20"/>
        </w:rPr>
        <w:t>3</w:t>
      </w:r>
      <w:r w:rsidRPr="00B168CD">
        <w:rPr>
          <w:szCs w:val="20"/>
        </w:rPr>
        <w:t xml:space="preserve"> – Cenové kalkulace a stanovení celkové ceny díla</w:t>
      </w:r>
      <w:r w:rsidR="00D5437E" w:rsidRPr="00B168CD">
        <w:rPr>
          <w:szCs w:val="20"/>
        </w:rPr>
        <w:t xml:space="preserve"> (položkový rozpočet)</w:t>
      </w:r>
    </w:p>
    <w:p w14:paraId="2922EDD5" w14:textId="51C38D62" w:rsidR="00811D72" w:rsidRPr="00B168CD" w:rsidRDefault="00811D72" w:rsidP="00811D72">
      <w:pPr>
        <w:spacing w:after="120" w:line="240" w:lineRule="auto"/>
        <w:ind w:left="708"/>
        <w:rPr>
          <w:szCs w:val="20"/>
        </w:rPr>
      </w:pPr>
      <w:r w:rsidRPr="00B168CD">
        <w:rPr>
          <w:szCs w:val="20"/>
        </w:rPr>
        <w:t xml:space="preserve">Příloha č. </w:t>
      </w:r>
      <w:r w:rsidR="000F3CC9">
        <w:rPr>
          <w:szCs w:val="20"/>
        </w:rPr>
        <w:t>4</w:t>
      </w:r>
      <w:r w:rsidRPr="00B168CD">
        <w:rPr>
          <w:szCs w:val="20"/>
        </w:rPr>
        <w:t xml:space="preserve"> – Požadavky na součinnost Objednatele</w:t>
      </w:r>
    </w:p>
    <w:p w14:paraId="68A679C4" w14:textId="4DA74B47" w:rsidR="00BE12E8" w:rsidRPr="00B168CD" w:rsidRDefault="00BE12E8" w:rsidP="00BE12E8">
      <w:pPr>
        <w:spacing w:after="120" w:line="240" w:lineRule="auto"/>
        <w:ind w:left="708"/>
        <w:rPr>
          <w:szCs w:val="20"/>
        </w:rPr>
      </w:pPr>
      <w:r w:rsidRPr="00B168CD">
        <w:rPr>
          <w:szCs w:val="20"/>
        </w:rPr>
        <w:lastRenderedPageBreak/>
        <w:t xml:space="preserve">Příloha č. </w:t>
      </w:r>
      <w:r w:rsidR="000F3CC9">
        <w:rPr>
          <w:szCs w:val="20"/>
        </w:rPr>
        <w:t>5</w:t>
      </w:r>
      <w:r w:rsidR="005E0ECC" w:rsidRPr="00B168CD">
        <w:rPr>
          <w:szCs w:val="20"/>
        </w:rPr>
        <w:t xml:space="preserve"> </w:t>
      </w:r>
      <w:r w:rsidR="00B168CD" w:rsidRPr="00B168CD">
        <w:rPr>
          <w:szCs w:val="20"/>
        </w:rPr>
        <w:t>– Zodpovědné</w:t>
      </w:r>
      <w:r w:rsidRPr="00B168CD">
        <w:rPr>
          <w:szCs w:val="20"/>
        </w:rPr>
        <w:t xml:space="preserve"> osoby</w:t>
      </w:r>
    </w:p>
    <w:p w14:paraId="0E87D305" w14:textId="5D7335DA" w:rsidR="00811D72" w:rsidRPr="00A743BF" w:rsidRDefault="00811D72" w:rsidP="00811D72">
      <w:pPr>
        <w:spacing w:after="120" w:line="240" w:lineRule="auto"/>
        <w:ind w:left="708"/>
        <w:rPr>
          <w:szCs w:val="20"/>
        </w:rPr>
      </w:pPr>
      <w:r w:rsidRPr="00B168CD">
        <w:rPr>
          <w:szCs w:val="20"/>
        </w:rPr>
        <w:t xml:space="preserve">Příloha č. </w:t>
      </w:r>
      <w:r w:rsidR="000F3CC9">
        <w:rPr>
          <w:szCs w:val="20"/>
        </w:rPr>
        <w:t>6</w:t>
      </w:r>
      <w:r w:rsidRPr="00B168CD">
        <w:rPr>
          <w:szCs w:val="20"/>
        </w:rPr>
        <w:t xml:space="preserve">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4E0F0D44" w:rsidR="006C6BD0" w:rsidRDefault="006C6BD0" w:rsidP="006C6BD0">
      <w:pPr>
        <w:spacing w:before="120" w:after="120"/>
      </w:pPr>
      <w:bookmarkStart w:id="40"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40"/>
    <w:p w14:paraId="03372568" w14:textId="77777777" w:rsidR="006C6BD0" w:rsidRDefault="006C6BD0" w:rsidP="006C6BD0">
      <w:pPr>
        <w:spacing w:before="120" w:after="120"/>
      </w:pPr>
    </w:p>
    <w:p w14:paraId="0BAA496D" w14:textId="77777777" w:rsidR="00BE16A8" w:rsidRDefault="00BE16A8" w:rsidP="006C6BD0">
      <w:pPr>
        <w:spacing w:before="120" w:after="120"/>
      </w:pPr>
    </w:p>
    <w:p w14:paraId="67A3591F" w14:textId="77777777" w:rsidR="00DC2159" w:rsidRPr="00A0362A" w:rsidRDefault="00DC2159" w:rsidP="00DC2159">
      <w:pPr>
        <w:spacing w:before="120" w:after="120"/>
      </w:pPr>
    </w:p>
    <w:p w14:paraId="7CC23F50" w14:textId="1D6C7880" w:rsidR="006C6BD0" w:rsidRPr="00A0362A" w:rsidRDefault="006C6BD0" w:rsidP="00BE16A8">
      <w:pPr>
        <w:tabs>
          <w:tab w:val="left" w:pos="5387"/>
        </w:tabs>
        <w:spacing w:before="120" w:after="0" w:line="240" w:lineRule="auto"/>
      </w:pPr>
      <w:bookmarkStart w:id="41" w:name="_Hlk169684022"/>
      <w:r>
        <w:t>…………..</w:t>
      </w:r>
      <w:r w:rsidRPr="00A0362A">
        <w:t>……………………………………</w:t>
      </w:r>
      <w:r w:rsidR="00BE16A8">
        <w:t>.</w:t>
      </w:r>
      <w:r w:rsidRPr="00A0362A">
        <w:tab/>
        <w:t>……………………………………</w:t>
      </w:r>
      <w:r>
        <w:t>…………</w:t>
      </w:r>
      <w:r w:rsidR="00BE16A8">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1DA0E886" w14:textId="77777777" w:rsidR="00BE16A8" w:rsidRDefault="00BE16A8" w:rsidP="006C6BD0">
      <w:pPr>
        <w:spacing w:before="120" w:after="120"/>
      </w:pPr>
    </w:p>
    <w:p w14:paraId="7A551FAF" w14:textId="77777777" w:rsidR="00BE16A8" w:rsidRDefault="00BE16A8" w:rsidP="006C6BD0">
      <w:pPr>
        <w:spacing w:before="120" w:after="120"/>
      </w:pPr>
    </w:p>
    <w:p w14:paraId="36B012E9" w14:textId="1531376D" w:rsidR="006C6BD0" w:rsidRPr="00A0362A" w:rsidRDefault="006C6BD0" w:rsidP="00BE16A8">
      <w:pPr>
        <w:tabs>
          <w:tab w:val="left" w:pos="5387"/>
        </w:tabs>
        <w:spacing w:before="120" w:after="0" w:line="240" w:lineRule="auto"/>
      </w:pPr>
      <w:r>
        <w:t>………..</w:t>
      </w:r>
      <w:r w:rsidRPr="00A0362A">
        <w:t>……………………………………</w:t>
      </w:r>
      <w:r w:rsidR="00BE16A8">
        <w:t>…</w:t>
      </w:r>
      <w:r w:rsidRPr="00A0362A">
        <w:tab/>
      </w:r>
      <w:r>
        <w:t>……………………………………………</w:t>
      </w:r>
      <w:r w:rsidR="00BE16A8">
        <w:t>…….</w:t>
      </w:r>
      <w:r>
        <w:tab/>
      </w:r>
      <w:r w:rsidRPr="00A0362A">
        <w:tab/>
      </w:r>
    </w:p>
    <w:p w14:paraId="1BD2498A" w14:textId="327CD4B4"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2" w:name="_Hlk506979781"/>
      <w:bookmarkEnd w:id="4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3" w:name="_Hlk506979792"/>
      <w:bookmarkEnd w:id="42"/>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bookmarkEnd w:id="43"/>
    <w:p w14:paraId="4F70FE67" w14:textId="64D6D5BB" w:rsidR="00D67196" w:rsidRPr="00334408" w:rsidRDefault="00334408" w:rsidP="00732278">
      <w:pPr>
        <w:pStyle w:val="Plohanadpisprvnrovn"/>
        <w:numPr>
          <w:ilvl w:val="0"/>
          <w:numId w:val="18"/>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95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2"/>
        <w:gridCol w:w="4819"/>
        <w:gridCol w:w="851"/>
        <w:gridCol w:w="1701"/>
      </w:tblGrid>
      <w:tr w:rsidR="00F3504A" w:rsidRPr="00E84049" w14:paraId="42BBF88B" w14:textId="77777777" w:rsidTr="00F3504A">
        <w:trPr>
          <w:cantSplit/>
          <w:trHeight w:val="743"/>
        </w:trPr>
        <w:tc>
          <w:tcPr>
            <w:tcW w:w="2192" w:type="dxa"/>
            <w:shd w:val="clear" w:color="auto" w:fill="D9E2F3" w:themeFill="accent1" w:themeFillTint="33"/>
            <w:vAlign w:val="center"/>
          </w:tcPr>
          <w:p w14:paraId="0F492B97" w14:textId="77777777" w:rsidR="00F3504A" w:rsidRPr="00B168CD" w:rsidRDefault="00F3504A" w:rsidP="000778E9">
            <w:pPr>
              <w:spacing w:after="0"/>
              <w:jc w:val="center"/>
              <w:rPr>
                <w:rFonts w:ascii="Arial" w:hAnsi="Arial" w:cs="Arial"/>
                <w:b/>
                <w:bCs/>
                <w:sz w:val="20"/>
                <w:szCs w:val="20"/>
              </w:rPr>
            </w:pPr>
            <w:r w:rsidRPr="00B168CD">
              <w:rPr>
                <w:rFonts w:ascii="Arial" w:hAnsi="Arial" w:cs="Arial"/>
                <w:b/>
                <w:sz w:val="20"/>
                <w:szCs w:val="20"/>
              </w:rPr>
              <w:t>Typ HW</w:t>
            </w:r>
          </w:p>
        </w:tc>
        <w:tc>
          <w:tcPr>
            <w:tcW w:w="4819" w:type="dxa"/>
            <w:shd w:val="clear" w:color="auto" w:fill="D9E2F3" w:themeFill="accent1" w:themeFillTint="33"/>
            <w:vAlign w:val="center"/>
          </w:tcPr>
          <w:p w14:paraId="0519E83F" w14:textId="78252F37" w:rsidR="00F3504A" w:rsidRPr="00B168CD" w:rsidRDefault="00F3504A" w:rsidP="000778E9">
            <w:pPr>
              <w:spacing w:after="0"/>
              <w:jc w:val="center"/>
              <w:rPr>
                <w:rFonts w:ascii="Arial" w:hAnsi="Arial" w:cs="Arial"/>
                <w:b/>
                <w:bCs/>
                <w:sz w:val="20"/>
                <w:szCs w:val="20"/>
              </w:rPr>
            </w:pPr>
            <w:r w:rsidRPr="00B168CD">
              <w:rPr>
                <w:rFonts w:ascii="Arial" w:hAnsi="Arial" w:cs="Arial"/>
                <w:b/>
                <w:bCs/>
                <w:sz w:val="20"/>
                <w:szCs w:val="20"/>
              </w:rPr>
              <w:t>Výrobce a typ zařízení</w:t>
            </w:r>
          </w:p>
        </w:tc>
        <w:tc>
          <w:tcPr>
            <w:tcW w:w="851" w:type="dxa"/>
            <w:shd w:val="clear" w:color="auto" w:fill="D9E2F3" w:themeFill="accent1" w:themeFillTint="33"/>
            <w:vAlign w:val="center"/>
          </w:tcPr>
          <w:p w14:paraId="58BA0640" w14:textId="77777777" w:rsidR="00F3504A" w:rsidRPr="00B168CD" w:rsidRDefault="00F3504A" w:rsidP="000778E9">
            <w:pPr>
              <w:spacing w:after="0"/>
              <w:jc w:val="center"/>
              <w:rPr>
                <w:rFonts w:ascii="Arial" w:hAnsi="Arial" w:cs="Arial"/>
                <w:b/>
                <w:bCs/>
                <w:sz w:val="20"/>
                <w:szCs w:val="20"/>
              </w:rPr>
            </w:pPr>
            <w:r w:rsidRPr="00B168CD">
              <w:rPr>
                <w:rFonts w:ascii="Arial" w:hAnsi="Arial" w:cs="Arial"/>
                <w:b/>
                <w:bCs/>
                <w:sz w:val="20"/>
                <w:szCs w:val="20"/>
              </w:rPr>
              <w:t>počet kusů</w:t>
            </w:r>
          </w:p>
        </w:tc>
        <w:tc>
          <w:tcPr>
            <w:tcW w:w="1701" w:type="dxa"/>
            <w:shd w:val="clear" w:color="auto" w:fill="D9E2F3" w:themeFill="accent1" w:themeFillTint="33"/>
            <w:vAlign w:val="center"/>
          </w:tcPr>
          <w:p w14:paraId="738EA77A" w14:textId="77777777" w:rsidR="00F3504A" w:rsidRPr="00B168CD" w:rsidRDefault="00F3504A" w:rsidP="000778E9">
            <w:pPr>
              <w:pStyle w:val="Textkomente"/>
              <w:spacing w:after="0"/>
              <w:jc w:val="center"/>
              <w:rPr>
                <w:rFonts w:cs="Arial"/>
                <w:b/>
                <w:bCs/>
              </w:rPr>
            </w:pPr>
            <w:r w:rsidRPr="00B168CD">
              <w:rPr>
                <w:rFonts w:cs="Arial"/>
                <w:b/>
                <w:bCs/>
              </w:rPr>
              <w:t>Platnost záruky do:</w:t>
            </w:r>
          </w:p>
        </w:tc>
      </w:tr>
      <w:tr w:rsidR="00F3504A" w:rsidRPr="00E84049" w14:paraId="79E3807D" w14:textId="77777777" w:rsidTr="00F3504A">
        <w:trPr>
          <w:cantSplit/>
          <w:trHeight w:val="530"/>
        </w:trPr>
        <w:tc>
          <w:tcPr>
            <w:tcW w:w="2192" w:type="dxa"/>
            <w:vAlign w:val="center"/>
          </w:tcPr>
          <w:p w14:paraId="12EBCE9E" w14:textId="77777777" w:rsidR="00F3504A" w:rsidRPr="00732278" w:rsidRDefault="00F3504A" w:rsidP="00F3504A">
            <w:pPr>
              <w:pStyle w:val="Zhlav"/>
              <w:tabs>
                <w:tab w:val="clear" w:pos="4536"/>
                <w:tab w:val="clear" w:pos="9072"/>
              </w:tabs>
              <w:rPr>
                <w:rFonts w:cs="Arial"/>
                <w:sz w:val="20"/>
                <w:szCs w:val="20"/>
              </w:rPr>
            </w:pPr>
            <w:r w:rsidRPr="00732278">
              <w:rPr>
                <w:rFonts w:cs="Arial"/>
                <w:sz w:val="20"/>
                <w:szCs w:val="20"/>
              </w:rPr>
              <w:t>Záznamové zařízení NVR</w:t>
            </w:r>
          </w:p>
          <w:p w14:paraId="403AC4D6" w14:textId="0B5E56EA" w:rsidR="00F3504A" w:rsidRPr="00732278" w:rsidRDefault="00F3504A" w:rsidP="00F3504A">
            <w:pPr>
              <w:pStyle w:val="Zhlav"/>
              <w:tabs>
                <w:tab w:val="clear" w:pos="4536"/>
                <w:tab w:val="clear" w:pos="9072"/>
              </w:tabs>
              <w:rPr>
                <w:rFonts w:cs="Arial"/>
                <w:sz w:val="20"/>
                <w:szCs w:val="20"/>
              </w:rPr>
            </w:pPr>
            <w:r w:rsidRPr="00732278">
              <w:rPr>
                <w:rFonts w:cs="Arial"/>
                <w:sz w:val="20"/>
                <w:szCs w:val="20"/>
              </w:rPr>
              <w:t>lokalita Pardubice</w:t>
            </w:r>
          </w:p>
        </w:tc>
        <w:tc>
          <w:tcPr>
            <w:tcW w:w="4819" w:type="dxa"/>
            <w:vAlign w:val="center"/>
          </w:tcPr>
          <w:p w14:paraId="299E2581" w14:textId="5E79AAD7" w:rsidR="00F3504A" w:rsidRPr="00E84049" w:rsidRDefault="00F3504A" w:rsidP="000778E9">
            <w:pPr>
              <w:spacing w:after="0"/>
              <w:rPr>
                <w:rFonts w:cs="Arial"/>
                <w:sz w:val="20"/>
                <w:szCs w:val="20"/>
                <w:highlight w:val="yellow"/>
              </w:rPr>
            </w:pPr>
          </w:p>
        </w:tc>
        <w:tc>
          <w:tcPr>
            <w:tcW w:w="851" w:type="dxa"/>
            <w:vAlign w:val="center"/>
          </w:tcPr>
          <w:p w14:paraId="4132073A" w14:textId="77777777" w:rsidR="00F3504A" w:rsidRPr="00E84049" w:rsidRDefault="00F3504A" w:rsidP="004172B4">
            <w:pPr>
              <w:spacing w:after="0"/>
              <w:jc w:val="center"/>
              <w:rPr>
                <w:rFonts w:cs="Arial"/>
                <w:sz w:val="20"/>
                <w:szCs w:val="20"/>
                <w:highlight w:val="yellow"/>
              </w:rPr>
            </w:pPr>
          </w:p>
        </w:tc>
        <w:tc>
          <w:tcPr>
            <w:tcW w:w="1701" w:type="dxa"/>
            <w:vAlign w:val="center"/>
          </w:tcPr>
          <w:p w14:paraId="374C0188" w14:textId="77777777" w:rsidR="00F3504A" w:rsidRPr="00E84049" w:rsidRDefault="00F3504A" w:rsidP="000778E9">
            <w:pPr>
              <w:spacing w:line="240" w:lineRule="auto"/>
              <w:rPr>
                <w:rFonts w:cs="Arial"/>
                <w:sz w:val="20"/>
                <w:szCs w:val="20"/>
                <w:highlight w:val="yellow"/>
              </w:rPr>
            </w:pPr>
          </w:p>
        </w:tc>
      </w:tr>
      <w:tr w:rsidR="00F3504A" w:rsidRPr="00E84049" w14:paraId="6969FCF4" w14:textId="77777777" w:rsidTr="00B37948">
        <w:trPr>
          <w:cantSplit/>
          <w:trHeight w:val="417"/>
        </w:trPr>
        <w:tc>
          <w:tcPr>
            <w:tcW w:w="2192" w:type="dxa"/>
          </w:tcPr>
          <w:p w14:paraId="27C5438F" w14:textId="76F745C4" w:rsidR="00F3504A" w:rsidRPr="00732278" w:rsidRDefault="00F3504A" w:rsidP="00F3504A">
            <w:pPr>
              <w:pStyle w:val="Zhlav"/>
              <w:tabs>
                <w:tab w:val="clear" w:pos="4536"/>
                <w:tab w:val="clear" w:pos="9072"/>
              </w:tabs>
              <w:rPr>
                <w:rFonts w:cs="Arial"/>
                <w:sz w:val="20"/>
                <w:szCs w:val="20"/>
              </w:rPr>
            </w:pPr>
            <w:r w:rsidRPr="00732278">
              <w:rPr>
                <w:rFonts w:cs="Arial"/>
                <w:sz w:val="20"/>
                <w:szCs w:val="20"/>
              </w:rPr>
              <w:t>Záznamové zařízení NVR</w:t>
            </w:r>
            <w:r w:rsidR="00732278" w:rsidRPr="00732278">
              <w:rPr>
                <w:rFonts w:cs="Arial"/>
                <w:sz w:val="20"/>
                <w:szCs w:val="20"/>
              </w:rPr>
              <w:t xml:space="preserve"> lokalita Svitavy</w:t>
            </w:r>
          </w:p>
        </w:tc>
        <w:tc>
          <w:tcPr>
            <w:tcW w:w="4819" w:type="dxa"/>
            <w:vAlign w:val="center"/>
          </w:tcPr>
          <w:p w14:paraId="55BD7A13" w14:textId="7C9BD4EA" w:rsidR="00F3504A" w:rsidRPr="00E84049" w:rsidRDefault="00F3504A" w:rsidP="00F3504A">
            <w:pPr>
              <w:rPr>
                <w:rFonts w:cs="Arial"/>
                <w:sz w:val="20"/>
                <w:szCs w:val="20"/>
                <w:highlight w:val="yellow"/>
              </w:rPr>
            </w:pPr>
          </w:p>
        </w:tc>
        <w:tc>
          <w:tcPr>
            <w:tcW w:w="851" w:type="dxa"/>
            <w:vAlign w:val="center"/>
          </w:tcPr>
          <w:p w14:paraId="7DE0AD0C" w14:textId="77777777" w:rsidR="00F3504A" w:rsidRPr="00E84049" w:rsidRDefault="00F3504A" w:rsidP="00F3504A">
            <w:pPr>
              <w:spacing w:after="0"/>
              <w:jc w:val="center"/>
              <w:rPr>
                <w:rFonts w:cs="Arial"/>
                <w:sz w:val="20"/>
                <w:szCs w:val="20"/>
                <w:highlight w:val="yellow"/>
              </w:rPr>
            </w:pPr>
          </w:p>
        </w:tc>
        <w:tc>
          <w:tcPr>
            <w:tcW w:w="1701" w:type="dxa"/>
            <w:vAlign w:val="center"/>
          </w:tcPr>
          <w:p w14:paraId="2F5BA231" w14:textId="77777777" w:rsidR="00F3504A" w:rsidRPr="00E84049" w:rsidRDefault="00F3504A" w:rsidP="00F3504A">
            <w:pPr>
              <w:rPr>
                <w:rFonts w:cs="Arial"/>
                <w:sz w:val="20"/>
                <w:szCs w:val="20"/>
                <w:highlight w:val="yellow"/>
              </w:rPr>
            </w:pPr>
          </w:p>
        </w:tc>
      </w:tr>
      <w:tr w:rsidR="00F3504A" w:rsidRPr="00E84049" w14:paraId="20F45AC7" w14:textId="77777777" w:rsidTr="00B37948">
        <w:trPr>
          <w:cantSplit/>
          <w:trHeight w:val="417"/>
        </w:trPr>
        <w:tc>
          <w:tcPr>
            <w:tcW w:w="2192" w:type="dxa"/>
          </w:tcPr>
          <w:p w14:paraId="2219FD9A" w14:textId="23D3FA67" w:rsidR="00F3504A" w:rsidRPr="00732278" w:rsidRDefault="00F3504A" w:rsidP="00F3504A">
            <w:pPr>
              <w:pStyle w:val="Zhlav"/>
              <w:tabs>
                <w:tab w:val="clear" w:pos="4536"/>
                <w:tab w:val="clear" w:pos="9072"/>
              </w:tabs>
              <w:rPr>
                <w:rFonts w:cs="Arial"/>
                <w:color w:val="808080" w:themeColor="background1" w:themeShade="80"/>
                <w:sz w:val="20"/>
                <w:szCs w:val="20"/>
              </w:rPr>
            </w:pPr>
            <w:r w:rsidRPr="00732278">
              <w:rPr>
                <w:rFonts w:cs="Arial"/>
                <w:sz w:val="20"/>
                <w:szCs w:val="20"/>
              </w:rPr>
              <w:t xml:space="preserve">Záznamové zařízení NVR lokalita </w:t>
            </w:r>
            <w:r w:rsidR="00732278" w:rsidRPr="00732278">
              <w:rPr>
                <w:rFonts w:cs="Arial"/>
                <w:sz w:val="20"/>
                <w:szCs w:val="20"/>
              </w:rPr>
              <w:t>Chrudim</w:t>
            </w:r>
          </w:p>
        </w:tc>
        <w:tc>
          <w:tcPr>
            <w:tcW w:w="4819" w:type="dxa"/>
            <w:vAlign w:val="center"/>
          </w:tcPr>
          <w:p w14:paraId="5A22B211" w14:textId="01441AE9" w:rsidR="00F3504A" w:rsidRPr="00E84049" w:rsidRDefault="00F3504A" w:rsidP="00F3504A">
            <w:pPr>
              <w:rPr>
                <w:rFonts w:cs="Arial"/>
                <w:sz w:val="20"/>
                <w:szCs w:val="20"/>
                <w:highlight w:val="yellow"/>
              </w:rPr>
            </w:pPr>
          </w:p>
        </w:tc>
        <w:tc>
          <w:tcPr>
            <w:tcW w:w="851" w:type="dxa"/>
            <w:vAlign w:val="center"/>
          </w:tcPr>
          <w:p w14:paraId="6DF1E743" w14:textId="77777777" w:rsidR="00F3504A" w:rsidRPr="00E84049" w:rsidRDefault="00F3504A" w:rsidP="00F3504A">
            <w:pPr>
              <w:spacing w:after="0"/>
              <w:jc w:val="center"/>
              <w:rPr>
                <w:rFonts w:cs="Arial"/>
                <w:sz w:val="20"/>
                <w:szCs w:val="20"/>
                <w:highlight w:val="yellow"/>
              </w:rPr>
            </w:pPr>
          </w:p>
        </w:tc>
        <w:tc>
          <w:tcPr>
            <w:tcW w:w="1701" w:type="dxa"/>
            <w:vAlign w:val="center"/>
          </w:tcPr>
          <w:p w14:paraId="7441F22B" w14:textId="77777777" w:rsidR="00F3504A" w:rsidRPr="00E84049" w:rsidRDefault="00F3504A" w:rsidP="00F3504A">
            <w:pPr>
              <w:rPr>
                <w:rFonts w:cs="Arial"/>
                <w:sz w:val="20"/>
                <w:szCs w:val="20"/>
                <w:highlight w:val="yellow"/>
              </w:rPr>
            </w:pPr>
          </w:p>
        </w:tc>
      </w:tr>
      <w:tr w:rsidR="00F3504A" w:rsidRPr="00E84049" w14:paraId="542E3098" w14:textId="77777777" w:rsidTr="00B37948">
        <w:trPr>
          <w:cantSplit/>
          <w:trHeight w:val="417"/>
        </w:trPr>
        <w:tc>
          <w:tcPr>
            <w:tcW w:w="2192" w:type="dxa"/>
          </w:tcPr>
          <w:p w14:paraId="594B4135" w14:textId="63B44244" w:rsidR="00F3504A" w:rsidRPr="00732278" w:rsidRDefault="00F3504A" w:rsidP="00F3504A">
            <w:pPr>
              <w:pStyle w:val="Zhlav"/>
              <w:tabs>
                <w:tab w:val="clear" w:pos="4536"/>
                <w:tab w:val="clear" w:pos="9072"/>
              </w:tabs>
              <w:rPr>
                <w:rFonts w:cs="Arial"/>
                <w:sz w:val="20"/>
                <w:szCs w:val="20"/>
              </w:rPr>
            </w:pPr>
            <w:r w:rsidRPr="00732278">
              <w:rPr>
                <w:rFonts w:cs="Arial"/>
                <w:sz w:val="20"/>
                <w:szCs w:val="20"/>
              </w:rPr>
              <w:t xml:space="preserve">Záznamové zařízení NVR lokalita </w:t>
            </w:r>
            <w:r w:rsidR="00732278" w:rsidRPr="00732278">
              <w:rPr>
                <w:rFonts w:cs="Arial"/>
                <w:sz w:val="20"/>
                <w:szCs w:val="20"/>
              </w:rPr>
              <w:t>Litomyšl</w:t>
            </w:r>
          </w:p>
        </w:tc>
        <w:tc>
          <w:tcPr>
            <w:tcW w:w="4819" w:type="dxa"/>
            <w:vAlign w:val="center"/>
          </w:tcPr>
          <w:p w14:paraId="371181F2" w14:textId="2CC90089" w:rsidR="00F3504A" w:rsidRPr="00E84049" w:rsidRDefault="00F3504A" w:rsidP="00F3504A">
            <w:pPr>
              <w:rPr>
                <w:rFonts w:cs="Arial"/>
                <w:sz w:val="20"/>
                <w:szCs w:val="20"/>
                <w:highlight w:val="yellow"/>
              </w:rPr>
            </w:pPr>
          </w:p>
        </w:tc>
        <w:tc>
          <w:tcPr>
            <w:tcW w:w="851" w:type="dxa"/>
            <w:vAlign w:val="center"/>
          </w:tcPr>
          <w:p w14:paraId="2B25B3FF" w14:textId="77777777" w:rsidR="00F3504A" w:rsidRPr="00E84049" w:rsidRDefault="00F3504A" w:rsidP="00F3504A">
            <w:pPr>
              <w:spacing w:after="0"/>
              <w:jc w:val="center"/>
              <w:rPr>
                <w:rFonts w:cs="Arial"/>
                <w:sz w:val="20"/>
                <w:szCs w:val="20"/>
                <w:highlight w:val="yellow"/>
              </w:rPr>
            </w:pPr>
          </w:p>
        </w:tc>
        <w:tc>
          <w:tcPr>
            <w:tcW w:w="1701" w:type="dxa"/>
            <w:vAlign w:val="center"/>
          </w:tcPr>
          <w:p w14:paraId="60771A06" w14:textId="77777777" w:rsidR="00F3504A" w:rsidRPr="00E84049" w:rsidRDefault="00F3504A" w:rsidP="00F3504A">
            <w:pPr>
              <w:rPr>
                <w:rFonts w:cs="Arial"/>
                <w:sz w:val="20"/>
                <w:szCs w:val="20"/>
                <w:highlight w:val="yellow"/>
              </w:rPr>
            </w:pPr>
          </w:p>
        </w:tc>
      </w:tr>
      <w:tr w:rsidR="00F3504A" w:rsidRPr="00E84049" w14:paraId="4308B7CD" w14:textId="77777777" w:rsidTr="00B37948">
        <w:trPr>
          <w:cantSplit/>
          <w:trHeight w:val="417"/>
        </w:trPr>
        <w:tc>
          <w:tcPr>
            <w:tcW w:w="2192" w:type="dxa"/>
          </w:tcPr>
          <w:p w14:paraId="0B0B1DF3" w14:textId="00E38F72" w:rsidR="00F3504A" w:rsidRPr="00732278" w:rsidRDefault="00F3504A" w:rsidP="00F3504A">
            <w:pPr>
              <w:pStyle w:val="Zhlav"/>
              <w:tabs>
                <w:tab w:val="clear" w:pos="4536"/>
                <w:tab w:val="clear" w:pos="9072"/>
              </w:tabs>
              <w:rPr>
                <w:rFonts w:cs="Arial"/>
                <w:sz w:val="20"/>
                <w:szCs w:val="20"/>
              </w:rPr>
            </w:pPr>
            <w:r w:rsidRPr="00732278">
              <w:rPr>
                <w:rFonts w:cs="Arial"/>
                <w:sz w:val="20"/>
                <w:szCs w:val="20"/>
              </w:rPr>
              <w:t xml:space="preserve">Záznamové zařízení NVR lokalita </w:t>
            </w:r>
            <w:r w:rsidR="00732278" w:rsidRPr="00732278">
              <w:rPr>
                <w:rFonts w:cs="Arial"/>
                <w:sz w:val="20"/>
                <w:szCs w:val="20"/>
              </w:rPr>
              <w:t>Ústí n. Orlicí</w:t>
            </w:r>
          </w:p>
        </w:tc>
        <w:tc>
          <w:tcPr>
            <w:tcW w:w="4819" w:type="dxa"/>
            <w:vAlign w:val="center"/>
          </w:tcPr>
          <w:p w14:paraId="4488A7E1" w14:textId="362661D6" w:rsidR="00F3504A" w:rsidRPr="00E84049" w:rsidRDefault="00F3504A" w:rsidP="00F3504A">
            <w:pPr>
              <w:rPr>
                <w:rFonts w:cs="Arial"/>
                <w:sz w:val="20"/>
                <w:szCs w:val="20"/>
                <w:highlight w:val="yellow"/>
              </w:rPr>
            </w:pPr>
          </w:p>
        </w:tc>
        <w:tc>
          <w:tcPr>
            <w:tcW w:w="851" w:type="dxa"/>
            <w:vAlign w:val="center"/>
          </w:tcPr>
          <w:p w14:paraId="2D5B2BC5" w14:textId="77777777" w:rsidR="00F3504A" w:rsidRPr="00E84049" w:rsidRDefault="00F3504A" w:rsidP="00F3504A">
            <w:pPr>
              <w:spacing w:after="0"/>
              <w:jc w:val="center"/>
              <w:rPr>
                <w:rFonts w:cs="Arial"/>
                <w:sz w:val="20"/>
                <w:szCs w:val="20"/>
                <w:highlight w:val="yellow"/>
              </w:rPr>
            </w:pPr>
          </w:p>
        </w:tc>
        <w:tc>
          <w:tcPr>
            <w:tcW w:w="1701" w:type="dxa"/>
            <w:vAlign w:val="center"/>
          </w:tcPr>
          <w:p w14:paraId="1DAAF86A" w14:textId="77777777" w:rsidR="00F3504A" w:rsidRPr="00E84049" w:rsidRDefault="00F3504A" w:rsidP="00F3504A">
            <w:pPr>
              <w:rPr>
                <w:rFonts w:cs="Arial"/>
                <w:sz w:val="20"/>
                <w:szCs w:val="20"/>
                <w:highlight w:val="yellow"/>
              </w:rPr>
            </w:pPr>
          </w:p>
        </w:tc>
      </w:tr>
    </w:tbl>
    <w:p w14:paraId="450AD2EB" w14:textId="77777777" w:rsidR="00D67196" w:rsidRDefault="00D67196" w:rsidP="00D67196">
      <w:pPr>
        <w:rPr>
          <w:rFonts w:ascii="Arial" w:hAnsi="Arial" w:cs="Arial"/>
          <w:bCs/>
          <w:sz w:val="20"/>
          <w:szCs w:val="20"/>
          <w:highlight w:val="yellow"/>
        </w:rPr>
      </w:pPr>
    </w:p>
    <w:p w14:paraId="1E6FFA1B" w14:textId="77777777" w:rsidR="007D3366" w:rsidRDefault="007D3366">
      <w:pPr>
        <w:rPr>
          <w:rFonts w:eastAsiaTheme="majorEastAsia" w:cstheme="majorBidi"/>
          <w:b/>
          <w:bCs/>
          <w:sz w:val="28"/>
          <w:lang w:eastAsia="en-US"/>
        </w:rPr>
      </w:pPr>
      <w:r>
        <w:br w:type="page"/>
      </w:r>
    </w:p>
    <w:p w14:paraId="17B077DB" w14:textId="08D99684"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E62CA3">
      <w:pPr>
        <w:rPr>
          <w:bCs/>
          <w:color w:val="767171" w:themeColor="background2" w:themeShade="80"/>
        </w:rPr>
      </w:pPr>
      <w:bookmarkStart w:id="44"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5EEF0BD" w14:textId="4356BDDE"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732278">
        <w:rPr>
          <w:rFonts w:asciiTheme="minorHAnsi" w:hAnsiTheme="minorHAnsi"/>
          <w:color w:val="auto"/>
          <w:szCs w:val="22"/>
        </w:rPr>
        <w:t>3</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21A66F35"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w:t>
      </w:r>
      <w:r w:rsidR="00012C24">
        <w:rPr>
          <w:bCs/>
          <w:color w:val="767171" w:themeColor="background2" w:themeShade="80"/>
          <w:highlight w:val="yellow"/>
        </w:rPr>
        <w:t> Příloze 1</w:t>
      </w:r>
      <w:r w:rsidR="00DF1C51" w:rsidRPr="00927B9E">
        <w:rPr>
          <w:bCs/>
          <w:color w:val="767171" w:themeColor="background2" w:themeShade="80"/>
          <w:highlight w:val="yellow"/>
        </w:rPr>
        <w:t xml:space="preserve">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9497" w:type="dxa"/>
        <w:tblInd w:w="137" w:type="dxa"/>
        <w:tblLook w:val="04A0" w:firstRow="1" w:lastRow="0" w:firstColumn="1" w:lastColumn="0" w:noHBand="0" w:noVBand="1"/>
      </w:tblPr>
      <w:tblGrid>
        <w:gridCol w:w="3260"/>
        <w:gridCol w:w="1753"/>
        <w:gridCol w:w="1111"/>
        <w:gridCol w:w="2098"/>
        <w:gridCol w:w="1275"/>
      </w:tblGrid>
      <w:tr w:rsidR="007E6DCD" w14:paraId="62A51326" w14:textId="77777777" w:rsidTr="007E6DCD">
        <w:tc>
          <w:tcPr>
            <w:tcW w:w="3260"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7E6DCD" w:rsidRPr="003D2D92" w:rsidRDefault="007E6DCD" w:rsidP="003C7991">
            <w:pPr>
              <w:rPr>
                <w:b/>
                <w:bCs/>
              </w:rPr>
            </w:pPr>
            <w:r w:rsidRPr="003D2D92">
              <w:rPr>
                <w:b/>
                <w:bCs/>
              </w:rPr>
              <w:t>Položka</w:t>
            </w:r>
            <w:r>
              <w:rPr>
                <w:b/>
                <w:bCs/>
              </w:rPr>
              <w:t xml:space="preserve"> </w:t>
            </w:r>
          </w:p>
        </w:tc>
        <w:tc>
          <w:tcPr>
            <w:tcW w:w="1753" w:type="dxa"/>
            <w:tcBorders>
              <w:top w:val="single" w:sz="4" w:space="0" w:color="auto"/>
              <w:bottom w:val="single" w:sz="4" w:space="0" w:color="auto"/>
            </w:tcBorders>
            <w:shd w:val="clear" w:color="auto" w:fill="FFE599" w:themeFill="accent4" w:themeFillTint="66"/>
            <w:vAlign w:val="center"/>
          </w:tcPr>
          <w:p w14:paraId="2D14A709" w14:textId="61C110F6" w:rsidR="007E6DCD" w:rsidRDefault="007E6DCD" w:rsidP="003C7991">
            <w:pPr>
              <w:jc w:val="center"/>
              <w:rPr>
                <w:rFonts w:cs="Arial"/>
                <w:b/>
                <w:bCs/>
              </w:rPr>
            </w:pPr>
            <w:r w:rsidRPr="0024183D">
              <w:rPr>
                <w:rFonts w:cs="Arial"/>
                <w:b/>
                <w:bCs/>
              </w:rPr>
              <w:t>Cena</w:t>
            </w:r>
            <w:r>
              <w:rPr>
                <w:rFonts w:cs="Arial"/>
                <w:b/>
                <w:bCs/>
              </w:rPr>
              <w:t xml:space="preserve"> za kus/licenci</w:t>
            </w:r>
          </w:p>
          <w:p w14:paraId="0C58DB7D" w14:textId="77777777" w:rsidR="007E6DCD" w:rsidRDefault="007E6DCD"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52D922AF" w14:textId="31974100" w:rsidR="007E6DCD" w:rsidRDefault="007E6DCD" w:rsidP="003C7991">
            <w:pPr>
              <w:jc w:val="center"/>
              <w:rPr>
                <w:bCs/>
              </w:rPr>
            </w:pPr>
            <w:r>
              <w:rPr>
                <w:b/>
              </w:rPr>
              <w:t>Počet ks</w:t>
            </w:r>
          </w:p>
        </w:tc>
        <w:tc>
          <w:tcPr>
            <w:tcW w:w="2098" w:type="dxa"/>
            <w:tcBorders>
              <w:top w:val="single" w:sz="4" w:space="0" w:color="auto"/>
              <w:bottom w:val="single" w:sz="4" w:space="0" w:color="auto"/>
            </w:tcBorders>
            <w:shd w:val="clear" w:color="auto" w:fill="FFE599" w:themeFill="accent4" w:themeFillTint="66"/>
            <w:vAlign w:val="center"/>
          </w:tcPr>
          <w:p w14:paraId="352E2CAD" w14:textId="77777777" w:rsidR="007E6DCD" w:rsidRDefault="007E6DCD" w:rsidP="003C7991">
            <w:pPr>
              <w:pStyle w:val="Textkomente"/>
              <w:spacing w:after="0"/>
              <w:jc w:val="center"/>
              <w:rPr>
                <w:rFonts w:cs="Arial"/>
                <w:b/>
                <w:bCs/>
              </w:rPr>
            </w:pPr>
            <w:r w:rsidRPr="0024183D">
              <w:rPr>
                <w:rFonts w:cs="Arial"/>
                <w:b/>
                <w:bCs/>
              </w:rPr>
              <w:t xml:space="preserve">Cena </w:t>
            </w:r>
            <w:r>
              <w:rPr>
                <w:rFonts w:cs="Arial"/>
                <w:b/>
                <w:bCs/>
              </w:rPr>
              <w:t>za počet kusů/licencí</w:t>
            </w:r>
          </w:p>
          <w:p w14:paraId="3BCAFF34" w14:textId="4774C53C" w:rsidR="007E6DCD" w:rsidRPr="00B14C57" w:rsidRDefault="007E6DCD" w:rsidP="003C7991">
            <w:pPr>
              <w:jc w:val="center"/>
              <w:rPr>
                <w:b/>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w:t>
            </w:r>
            <w:r>
              <w:rPr>
                <w:rFonts w:cs="Arial"/>
                <w:b/>
                <w:bCs/>
              </w:rPr>
              <w:t>bez</w:t>
            </w:r>
            <w:r w:rsidRPr="0024183D">
              <w:rPr>
                <w:rFonts w:cs="Arial"/>
                <w:b/>
                <w:bCs/>
              </w:rPr>
              <w:t xml:space="preserve"> DPH)</w:t>
            </w:r>
          </w:p>
        </w:tc>
        <w:tc>
          <w:tcPr>
            <w:tcW w:w="1275" w:type="dxa"/>
            <w:tcBorders>
              <w:top w:val="single" w:sz="4" w:space="0" w:color="auto"/>
              <w:bottom w:val="single" w:sz="4" w:space="0" w:color="auto"/>
              <w:right w:val="single" w:sz="4" w:space="0" w:color="auto"/>
            </w:tcBorders>
            <w:shd w:val="clear" w:color="auto" w:fill="FFE599" w:themeFill="accent4" w:themeFillTint="66"/>
            <w:vAlign w:val="center"/>
          </w:tcPr>
          <w:p w14:paraId="10A34545" w14:textId="390010B7" w:rsidR="007E6DCD" w:rsidRPr="00625968" w:rsidRDefault="007E6DCD" w:rsidP="003C7991">
            <w:pPr>
              <w:jc w:val="center"/>
              <w:rPr>
                <w:b/>
              </w:rPr>
            </w:pPr>
            <w:r w:rsidRPr="00625968">
              <w:rPr>
                <w:b/>
              </w:rPr>
              <w:t>Sazba DPH v %</w:t>
            </w:r>
          </w:p>
        </w:tc>
      </w:tr>
      <w:tr w:rsidR="007E6DCD" w14:paraId="1D4364AA" w14:textId="77777777" w:rsidTr="007E6DCD">
        <w:tc>
          <w:tcPr>
            <w:tcW w:w="3260" w:type="dxa"/>
          </w:tcPr>
          <w:p w14:paraId="71DC83A6" w14:textId="6985BE84" w:rsidR="007E6DCD" w:rsidRPr="00F94773" w:rsidRDefault="007E6DCD" w:rsidP="007D3366">
            <w:pPr>
              <w:rPr>
                <w:bCs/>
                <w:color w:val="808080" w:themeColor="background1" w:themeShade="80"/>
              </w:rPr>
            </w:pPr>
            <w:r w:rsidRPr="00F94773">
              <w:rPr>
                <w:rFonts w:cs="Calibri"/>
                <w:color w:val="808080" w:themeColor="background1" w:themeShade="80"/>
              </w:rPr>
              <w:t>zařízení</w:t>
            </w:r>
          </w:p>
        </w:tc>
        <w:tc>
          <w:tcPr>
            <w:tcW w:w="1753" w:type="dxa"/>
            <w:shd w:val="clear" w:color="auto" w:fill="FFF6DD"/>
            <w:vAlign w:val="center"/>
          </w:tcPr>
          <w:p w14:paraId="33B37842" w14:textId="1179DA84" w:rsidR="007E6DCD" w:rsidRPr="00463C8A" w:rsidRDefault="007E6DCD" w:rsidP="007D3366">
            <w:pPr>
              <w:jc w:val="center"/>
              <w:rPr>
                <w:bCs/>
              </w:rPr>
            </w:pPr>
          </w:p>
        </w:tc>
        <w:tc>
          <w:tcPr>
            <w:tcW w:w="1111" w:type="dxa"/>
            <w:shd w:val="clear" w:color="auto" w:fill="FFF6DD"/>
            <w:vAlign w:val="center"/>
          </w:tcPr>
          <w:p w14:paraId="071946AF" w14:textId="65A54CA2" w:rsidR="007E6DCD" w:rsidRPr="00463C8A" w:rsidRDefault="007E6DCD" w:rsidP="007D3366">
            <w:pPr>
              <w:jc w:val="center"/>
              <w:rPr>
                <w:bCs/>
              </w:rPr>
            </w:pPr>
          </w:p>
        </w:tc>
        <w:tc>
          <w:tcPr>
            <w:tcW w:w="2098" w:type="dxa"/>
            <w:shd w:val="clear" w:color="auto" w:fill="FFF6DD"/>
            <w:vAlign w:val="center"/>
          </w:tcPr>
          <w:p w14:paraId="3573AD0F" w14:textId="61320F1A" w:rsidR="007E6DCD" w:rsidRPr="00463C8A" w:rsidRDefault="007E6DCD" w:rsidP="007D3366">
            <w:pPr>
              <w:jc w:val="center"/>
              <w:rPr>
                <w:bCs/>
              </w:rPr>
            </w:pPr>
          </w:p>
        </w:tc>
        <w:tc>
          <w:tcPr>
            <w:tcW w:w="1275" w:type="dxa"/>
            <w:shd w:val="clear" w:color="auto" w:fill="FFF6DD"/>
            <w:vAlign w:val="center"/>
          </w:tcPr>
          <w:p w14:paraId="31C2E7CD" w14:textId="7FFB27C8" w:rsidR="007E6DCD" w:rsidRPr="00463C8A" w:rsidRDefault="007E6DCD" w:rsidP="007D3366">
            <w:pPr>
              <w:jc w:val="center"/>
              <w:rPr>
                <w:bCs/>
              </w:rPr>
            </w:pPr>
          </w:p>
        </w:tc>
      </w:tr>
      <w:tr w:rsidR="007E6DCD" w14:paraId="0695834F" w14:textId="77777777" w:rsidTr="007E6DCD">
        <w:tc>
          <w:tcPr>
            <w:tcW w:w="3260" w:type="dxa"/>
          </w:tcPr>
          <w:p w14:paraId="3D798248" w14:textId="4AEACAC9" w:rsidR="007E6DCD" w:rsidRPr="00F94773" w:rsidRDefault="007E6DCD" w:rsidP="007D3366">
            <w:pPr>
              <w:rPr>
                <w:bCs/>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7987EAA8" w14:textId="31EBA5A2" w:rsidR="007E6DCD" w:rsidRPr="00463C8A" w:rsidRDefault="007E6DCD" w:rsidP="007D3366">
            <w:pPr>
              <w:jc w:val="center"/>
              <w:rPr>
                <w:bCs/>
              </w:rPr>
            </w:pPr>
          </w:p>
        </w:tc>
        <w:tc>
          <w:tcPr>
            <w:tcW w:w="1111" w:type="dxa"/>
            <w:shd w:val="clear" w:color="auto" w:fill="FFF6DD"/>
            <w:vAlign w:val="center"/>
          </w:tcPr>
          <w:p w14:paraId="6E421B73" w14:textId="34516710" w:rsidR="007E6DCD" w:rsidRPr="00463C8A" w:rsidRDefault="007E6DCD" w:rsidP="007D3366">
            <w:pPr>
              <w:jc w:val="center"/>
              <w:rPr>
                <w:bCs/>
              </w:rPr>
            </w:pPr>
          </w:p>
        </w:tc>
        <w:tc>
          <w:tcPr>
            <w:tcW w:w="2098" w:type="dxa"/>
            <w:shd w:val="clear" w:color="auto" w:fill="FFF6DD"/>
            <w:vAlign w:val="center"/>
          </w:tcPr>
          <w:p w14:paraId="75D49BCA" w14:textId="1D400155" w:rsidR="007E6DCD" w:rsidRPr="00463C8A" w:rsidRDefault="007E6DCD" w:rsidP="007D3366">
            <w:pPr>
              <w:jc w:val="center"/>
              <w:rPr>
                <w:bCs/>
              </w:rPr>
            </w:pPr>
          </w:p>
        </w:tc>
        <w:tc>
          <w:tcPr>
            <w:tcW w:w="1275" w:type="dxa"/>
            <w:shd w:val="clear" w:color="auto" w:fill="FFF6DD"/>
            <w:vAlign w:val="center"/>
          </w:tcPr>
          <w:p w14:paraId="78699C13" w14:textId="0AC0B081" w:rsidR="007E6DCD" w:rsidRPr="00463C8A" w:rsidRDefault="007E6DCD" w:rsidP="007D3366">
            <w:pPr>
              <w:jc w:val="center"/>
              <w:rPr>
                <w:bCs/>
              </w:rPr>
            </w:pPr>
          </w:p>
        </w:tc>
      </w:tr>
      <w:tr w:rsidR="007E6DCD" w14:paraId="5A63F79F" w14:textId="77777777" w:rsidTr="007E6DCD">
        <w:tc>
          <w:tcPr>
            <w:tcW w:w="3260" w:type="dxa"/>
          </w:tcPr>
          <w:p w14:paraId="30DB31A9" w14:textId="2C724C06" w:rsidR="007E6DCD" w:rsidRPr="00F94773" w:rsidRDefault="007E6DCD" w:rsidP="007D3366">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640CF091" w14:textId="77777777" w:rsidR="007E6DCD" w:rsidRPr="00463C8A" w:rsidRDefault="007E6DCD" w:rsidP="007D3366">
            <w:pPr>
              <w:jc w:val="center"/>
              <w:rPr>
                <w:bCs/>
                <w:color w:val="FF0000"/>
              </w:rPr>
            </w:pPr>
          </w:p>
        </w:tc>
        <w:tc>
          <w:tcPr>
            <w:tcW w:w="1111" w:type="dxa"/>
            <w:shd w:val="clear" w:color="auto" w:fill="FFF6DD"/>
            <w:vAlign w:val="center"/>
          </w:tcPr>
          <w:p w14:paraId="5F75D226" w14:textId="77777777" w:rsidR="007E6DCD" w:rsidRPr="00463C8A" w:rsidRDefault="007E6DCD" w:rsidP="007D3366">
            <w:pPr>
              <w:jc w:val="center"/>
              <w:rPr>
                <w:bCs/>
                <w:color w:val="FF0000"/>
              </w:rPr>
            </w:pPr>
          </w:p>
        </w:tc>
        <w:tc>
          <w:tcPr>
            <w:tcW w:w="2098" w:type="dxa"/>
            <w:shd w:val="clear" w:color="auto" w:fill="FFF6DD"/>
            <w:vAlign w:val="center"/>
          </w:tcPr>
          <w:p w14:paraId="53EC949D" w14:textId="77777777" w:rsidR="007E6DCD" w:rsidRPr="00463C8A" w:rsidRDefault="007E6DCD" w:rsidP="007D3366">
            <w:pPr>
              <w:jc w:val="center"/>
              <w:rPr>
                <w:bCs/>
                <w:color w:val="FF0000"/>
              </w:rPr>
            </w:pPr>
          </w:p>
        </w:tc>
        <w:tc>
          <w:tcPr>
            <w:tcW w:w="1275" w:type="dxa"/>
            <w:shd w:val="clear" w:color="auto" w:fill="FFF6DD"/>
            <w:vAlign w:val="center"/>
          </w:tcPr>
          <w:p w14:paraId="360E3715" w14:textId="77777777" w:rsidR="007E6DCD" w:rsidRPr="00463C8A" w:rsidRDefault="007E6DCD" w:rsidP="007D3366">
            <w:pPr>
              <w:jc w:val="center"/>
              <w:rPr>
                <w:bCs/>
                <w:color w:val="FF0000"/>
              </w:rPr>
            </w:pPr>
          </w:p>
        </w:tc>
      </w:tr>
      <w:tr w:rsidR="007E6DCD" w14:paraId="0234C93A" w14:textId="77777777" w:rsidTr="007E6DCD">
        <w:tc>
          <w:tcPr>
            <w:tcW w:w="3260" w:type="dxa"/>
          </w:tcPr>
          <w:p w14:paraId="4AE73495" w14:textId="358665C6" w:rsidR="007E6DCD" w:rsidRPr="00F94773" w:rsidRDefault="007E6DCD" w:rsidP="007D3366">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22D92633" w14:textId="77777777" w:rsidR="007E6DCD" w:rsidRPr="00463C8A" w:rsidRDefault="007E6DCD" w:rsidP="007D3366">
            <w:pPr>
              <w:jc w:val="center"/>
              <w:rPr>
                <w:bCs/>
                <w:color w:val="FF0000"/>
              </w:rPr>
            </w:pPr>
          </w:p>
        </w:tc>
        <w:tc>
          <w:tcPr>
            <w:tcW w:w="1111" w:type="dxa"/>
            <w:shd w:val="clear" w:color="auto" w:fill="FFF6DD"/>
            <w:vAlign w:val="center"/>
          </w:tcPr>
          <w:p w14:paraId="7F9B45D8" w14:textId="77777777" w:rsidR="007E6DCD" w:rsidRPr="00463C8A" w:rsidRDefault="007E6DCD" w:rsidP="007D3366">
            <w:pPr>
              <w:jc w:val="center"/>
              <w:rPr>
                <w:bCs/>
                <w:color w:val="FF0000"/>
              </w:rPr>
            </w:pPr>
          </w:p>
        </w:tc>
        <w:tc>
          <w:tcPr>
            <w:tcW w:w="2098" w:type="dxa"/>
            <w:shd w:val="clear" w:color="auto" w:fill="FFF6DD"/>
            <w:vAlign w:val="center"/>
          </w:tcPr>
          <w:p w14:paraId="0458EC45" w14:textId="77777777" w:rsidR="007E6DCD" w:rsidRPr="00463C8A" w:rsidRDefault="007E6DCD" w:rsidP="007D3366">
            <w:pPr>
              <w:jc w:val="center"/>
              <w:rPr>
                <w:bCs/>
                <w:color w:val="FF0000"/>
              </w:rPr>
            </w:pPr>
          </w:p>
        </w:tc>
        <w:tc>
          <w:tcPr>
            <w:tcW w:w="1275" w:type="dxa"/>
            <w:shd w:val="clear" w:color="auto" w:fill="FFF6DD"/>
            <w:vAlign w:val="center"/>
          </w:tcPr>
          <w:p w14:paraId="626CC7AB" w14:textId="77777777" w:rsidR="007E6DCD" w:rsidRPr="00463C8A" w:rsidRDefault="007E6DCD" w:rsidP="007D3366">
            <w:pPr>
              <w:jc w:val="center"/>
              <w:rPr>
                <w:bCs/>
                <w:color w:val="FF0000"/>
              </w:rPr>
            </w:pPr>
          </w:p>
        </w:tc>
      </w:tr>
      <w:tr w:rsidR="007E6DCD" w14:paraId="73E8088D" w14:textId="77777777" w:rsidTr="007E6DCD">
        <w:tc>
          <w:tcPr>
            <w:tcW w:w="3260" w:type="dxa"/>
          </w:tcPr>
          <w:p w14:paraId="3E185FA8" w14:textId="77777777" w:rsidR="007E6DCD" w:rsidRPr="00F94773" w:rsidRDefault="007E6DCD" w:rsidP="007D3366">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481A829B" w14:textId="77777777" w:rsidR="007E6DCD" w:rsidRPr="00463C8A" w:rsidRDefault="007E6DCD" w:rsidP="007D3366">
            <w:pPr>
              <w:jc w:val="center"/>
              <w:rPr>
                <w:bCs/>
                <w:color w:val="FF0000"/>
              </w:rPr>
            </w:pPr>
          </w:p>
        </w:tc>
        <w:tc>
          <w:tcPr>
            <w:tcW w:w="1111" w:type="dxa"/>
            <w:shd w:val="clear" w:color="auto" w:fill="FFF6DD"/>
            <w:vAlign w:val="center"/>
          </w:tcPr>
          <w:p w14:paraId="3C11453B" w14:textId="77777777" w:rsidR="007E6DCD" w:rsidRPr="00463C8A" w:rsidRDefault="007E6DCD" w:rsidP="007D3366">
            <w:pPr>
              <w:jc w:val="center"/>
              <w:rPr>
                <w:bCs/>
                <w:color w:val="FF0000"/>
              </w:rPr>
            </w:pPr>
          </w:p>
        </w:tc>
        <w:tc>
          <w:tcPr>
            <w:tcW w:w="2098" w:type="dxa"/>
            <w:shd w:val="clear" w:color="auto" w:fill="FFF6DD"/>
            <w:vAlign w:val="center"/>
          </w:tcPr>
          <w:p w14:paraId="0FBBBDB9" w14:textId="77777777" w:rsidR="007E6DCD" w:rsidRPr="00463C8A" w:rsidRDefault="007E6DCD" w:rsidP="007D3366">
            <w:pPr>
              <w:jc w:val="center"/>
              <w:rPr>
                <w:bCs/>
                <w:color w:val="FF0000"/>
              </w:rPr>
            </w:pPr>
          </w:p>
        </w:tc>
        <w:tc>
          <w:tcPr>
            <w:tcW w:w="1275" w:type="dxa"/>
            <w:shd w:val="clear" w:color="auto" w:fill="FFF6DD"/>
            <w:vAlign w:val="center"/>
          </w:tcPr>
          <w:p w14:paraId="306A2A5D" w14:textId="77777777" w:rsidR="007E6DCD" w:rsidRPr="00463C8A" w:rsidRDefault="007E6DCD" w:rsidP="007D3366">
            <w:pPr>
              <w:jc w:val="center"/>
              <w:rPr>
                <w:bCs/>
                <w:color w:val="FF0000"/>
              </w:rPr>
            </w:pPr>
          </w:p>
        </w:tc>
      </w:tr>
      <w:tr w:rsidR="007E6DCD" w14:paraId="18B97C7C" w14:textId="77777777" w:rsidTr="007E6DCD">
        <w:tc>
          <w:tcPr>
            <w:tcW w:w="3260" w:type="dxa"/>
          </w:tcPr>
          <w:p w14:paraId="279CF01A" w14:textId="77777777" w:rsidR="007E6DCD" w:rsidRPr="009131A9" w:rsidRDefault="007E6DCD" w:rsidP="007D3366">
            <w:pPr>
              <w:rPr>
                <w:rFonts w:cs="Calibri"/>
                <w:color w:val="FF0000"/>
              </w:rPr>
            </w:pPr>
          </w:p>
        </w:tc>
        <w:tc>
          <w:tcPr>
            <w:tcW w:w="1753" w:type="dxa"/>
            <w:shd w:val="clear" w:color="auto" w:fill="FFF6DD"/>
            <w:vAlign w:val="center"/>
          </w:tcPr>
          <w:p w14:paraId="4AB3D80E" w14:textId="179A12E2" w:rsidR="007E6DCD" w:rsidRPr="00463C8A" w:rsidRDefault="007E6DCD" w:rsidP="007D3366">
            <w:pPr>
              <w:jc w:val="center"/>
              <w:rPr>
                <w:bCs/>
                <w:color w:val="FF0000"/>
              </w:rPr>
            </w:pPr>
          </w:p>
        </w:tc>
        <w:tc>
          <w:tcPr>
            <w:tcW w:w="1111" w:type="dxa"/>
            <w:shd w:val="clear" w:color="auto" w:fill="FFF6DD"/>
            <w:vAlign w:val="center"/>
          </w:tcPr>
          <w:p w14:paraId="70747D48" w14:textId="47AB7451" w:rsidR="007E6DCD" w:rsidRPr="00463C8A" w:rsidRDefault="007E6DCD" w:rsidP="007D3366">
            <w:pPr>
              <w:jc w:val="center"/>
              <w:rPr>
                <w:bCs/>
                <w:color w:val="FF0000"/>
              </w:rPr>
            </w:pPr>
          </w:p>
        </w:tc>
        <w:tc>
          <w:tcPr>
            <w:tcW w:w="2098" w:type="dxa"/>
            <w:shd w:val="clear" w:color="auto" w:fill="FFF6DD"/>
            <w:vAlign w:val="center"/>
          </w:tcPr>
          <w:p w14:paraId="0563D13F" w14:textId="3E061E52" w:rsidR="007E6DCD" w:rsidRPr="00463C8A" w:rsidRDefault="007E6DCD" w:rsidP="007D3366">
            <w:pPr>
              <w:jc w:val="center"/>
              <w:rPr>
                <w:bCs/>
                <w:color w:val="FF0000"/>
              </w:rPr>
            </w:pPr>
          </w:p>
        </w:tc>
        <w:tc>
          <w:tcPr>
            <w:tcW w:w="1275" w:type="dxa"/>
            <w:shd w:val="clear" w:color="auto" w:fill="FFF6DD"/>
            <w:vAlign w:val="center"/>
          </w:tcPr>
          <w:p w14:paraId="615F1BC7" w14:textId="383E0301" w:rsidR="007E6DCD" w:rsidRPr="00463C8A" w:rsidRDefault="007E6DCD" w:rsidP="007D3366">
            <w:pPr>
              <w:jc w:val="center"/>
              <w:rPr>
                <w:bCs/>
                <w:color w:val="FF0000"/>
              </w:rPr>
            </w:pPr>
          </w:p>
        </w:tc>
      </w:tr>
      <w:tr w:rsidR="00FA2484" w14:paraId="6FADEA47" w14:textId="77777777" w:rsidTr="00FA2484">
        <w:tc>
          <w:tcPr>
            <w:tcW w:w="6124" w:type="dxa"/>
            <w:gridSpan w:val="3"/>
          </w:tcPr>
          <w:p w14:paraId="499DBDC2" w14:textId="7300DB80" w:rsidR="00FA2484" w:rsidRPr="00463C8A" w:rsidRDefault="00FA2484" w:rsidP="00FA2484">
            <w:pPr>
              <w:rPr>
                <w:bCs/>
                <w:color w:val="FF0000"/>
              </w:rPr>
            </w:pPr>
            <w:r w:rsidRPr="00C03B5B">
              <w:rPr>
                <w:b/>
              </w:rPr>
              <w:t>Celkem</w:t>
            </w:r>
            <w:r>
              <w:rPr>
                <w:b/>
              </w:rPr>
              <w:t xml:space="preserve"> technické a softwarové prostředky v Kč bez DPH</w:t>
            </w:r>
          </w:p>
        </w:tc>
        <w:tc>
          <w:tcPr>
            <w:tcW w:w="2098" w:type="dxa"/>
            <w:shd w:val="clear" w:color="auto" w:fill="F7CAAC" w:themeFill="accent2" w:themeFillTint="66"/>
            <w:vAlign w:val="center"/>
          </w:tcPr>
          <w:p w14:paraId="43858D39" w14:textId="77777777" w:rsidR="00FA2484" w:rsidRPr="00FA2484" w:rsidRDefault="00FA2484" w:rsidP="007D3366">
            <w:pPr>
              <w:jc w:val="center"/>
              <w:rPr>
                <w:b/>
                <w:color w:val="FF0000"/>
              </w:rPr>
            </w:pPr>
          </w:p>
        </w:tc>
        <w:tc>
          <w:tcPr>
            <w:tcW w:w="1275" w:type="dxa"/>
            <w:vMerge w:val="restart"/>
            <w:shd w:val="clear" w:color="auto" w:fill="auto"/>
            <w:vAlign w:val="center"/>
          </w:tcPr>
          <w:p w14:paraId="7587A410" w14:textId="77777777" w:rsidR="00FA2484" w:rsidRPr="00463C8A" w:rsidRDefault="00FA2484" w:rsidP="007D3366">
            <w:pPr>
              <w:jc w:val="center"/>
              <w:rPr>
                <w:bCs/>
                <w:color w:val="FF0000"/>
              </w:rPr>
            </w:pPr>
          </w:p>
        </w:tc>
      </w:tr>
      <w:tr w:rsidR="00FA2484" w14:paraId="1A671B7E" w14:textId="77777777" w:rsidTr="00FA2484">
        <w:tc>
          <w:tcPr>
            <w:tcW w:w="6124" w:type="dxa"/>
            <w:gridSpan w:val="3"/>
          </w:tcPr>
          <w:p w14:paraId="5D68F945" w14:textId="48EEAC77" w:rsidR="00FA2484" w:rsidRPr="00FA2484" w:rsidRDefault="00FA2484" w:rsidP="00FA2484">
            <w:pPr>
              <w:rPr>
                <w:b/>
                <w:color w:val="FF0000"/>
              </w:rPr>
            </w:pPr>
            <w:r w:rsidRPr="00FA2484">
              <w:rPr>
                <w:b/>
              </w:rPr>
              <w:t>Výše DPH v Kč</w:t>
            </w:r>
          </w:p>
        </w:tc>
        <w:tc>
          <w:tcPr>
            <w:tcW w:w="2098" w:type="dxa"/>
            <w:shd w:val="clear" w:color="auto" w:fill="F7CAAC" w:themeFill="accent2" w:themeFillTint="66"/>
            <w:vAlign w:val="center"/>
          </w:tcPr>
          <w:p w14:paraId="1F2FAFE0" w14:textId="77777777" w:rsidR="00FA2484" w:rsidRPr="00FA2484" w:rsidRDefault="00FA2484" w:rsidP="007D3366">
            <w:pPr>
              <w:jc w:val="center"/>
              <w:rPr>
                <w:b/>
                <w:color w:val="FF0000"/>
              </w:rPr>
            </w:pPr>
          </w:p>
        </w:tc>
        <w:tc>
          <w:tcPr>
            <w:tcW w:w="1275" w:type="dxa"/>
            <w:vMerge/>
            <w:shd w:val="clear" w:color="auto" w:fill="auto"/>
            <w:vAlign w:val="center"/>
          </w:tcPr>
          <w:p w14:paraId="037AD5C2" w14:textId="77777777" w:rsidR="00FA2484" w:rsidRPr="00463C8A" w:rsidRDefault="00FA2484" w:rsidP="007D3366">
            <w:pPr>
              <w:jc w:val="center"/>
              <w:rPr>
                <w:bCs/>
                <w:color w:val="FF0000"/>
              </w:rPr>
            </w:pPr>
          </w:p>
        </w:tc>
      </w:tr>
      <w:tr w:rsidR="00FA2484" w14:paraId="0BD00481" w14:textId="77777777" w:rsidTr="00FA2484">
        <w:tc>
          <w:tcPr>
            <w:tcW w:w="6124" w:type="dxa"/>
            <w:gridSpan w:val="3"/>
          </w:tcPr>
          <w:p w14:paraId="081C2155" w14:textId="0F4552B0" w:rsidR="00FA2484" w:rsidRPr="00463C8A" w:rsidRDefault="00FA2484" w:rsidP="00FA2484">
            <w:pPr>
              <w:rPr>
                <w:bCs/>
                <w:color w:val="FF0000"/>
              </w:rPr>
            </w:pPr>
            <w:r w:rsidRPr="00C03B5B">
              <w:rPr>
                <w:b/>
              </w:rPr>
              <w:t>Celkem</w:t>
            </w:r>
            <w:r>
              <w:rPr>
                <w:b/>
              </w:rPr>
              <w:t xml:space="preserve"> technické a softwarové prostředky v Kč s DPH</w:t>
            </w:r>
          </w:p>
        </w:tc>
        <w:tc>
          <w:tcPr>
            <w:tcW w:w="2098" w:type="dxa"/>
            <w:shd w:val="clear" w:color="auto" w:fill="F7CAAC" w:themeFill="accent2" w:themeFillTint="66"/>
            <w:vAlign w:val="center"/>
          </w:tcPr>
          <w:p w14:paraId="3A377992" w14:textId="77777777" w:rsidR="00FA2484" w:rsidRPr="00FA2484" w:rsidRDefault="00FA2484" w:rsidP="007D3366">
            <w:pPr>
              <w:jc w:val="center"/>
              <w:rPr>
                <w:b/>
                <w:color w:val="FF0000"/>
              </w:rPr>
            </w:pPr>
          </w:p>
        </w:tc>
        <w:tc>
          <w:tcPr>
            <w:tcW w:w="1275" w:type="dxa"/>
            <w:vMerge/>
            <w:shd w:val="clear" w:color="auto" w:fill="auto"/>
            <w:vAlign w:val="center"/>
          </w:tcPr>
          <w:p w14:paraId="7D3F98A6" w14:textId="77777777" w:rsidR="00FA2484" w:rsidRPr="00463C8A" w:rsidRDefault="00FA2484" w:rsidP="007D3366">
            <w:pPr>
              <w:jc w:val="center"/>
              <w:rPr>
                <w:bCs/>
                <w:color w:val="FF0000"/>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71BEB5EA" w:rsidR="00927B9E" w:rsidRPr="0043683A" w:rsidRDefault="00927B9E" w:rsidP="003C7991">
            <w:pPr>
              <w:spacing w:after="0" w:line="240" w:lineRule="auto"/>
            </w:pPr>
            <w:r>
              <w:t>Celkem technické prostředky (tab.1)</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FA2484">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7CAAC" w:themeFill="accent2" w:themeFillTint="66"/>
            <w:tcMar>
              <w:top w:w="0" w:type="dxa"/>
              <w:left w:w="108" w:type="dxa"/>
              <w:bottom w:w="0" w:type="dxa"/>
              <w:right w:w="108" w:type="dxa"/>
            </w:tcMar>
            <w:vAlign w:val="center"/>
          </w:tcPr>
          <w:p w14:paraId="0476F8DF" w14:textId="77777777" w:rsidR="00927B9E" w:rsidRPr="00FA2484" w:rsidRDefault="00927B9E" w:rsidP="003C7991">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7CAAC" w:themeFill="accent2" w:themeFillTint="66"/>
            <w:vAlign w:val="center"/>
          </w:tcPr>
          <w:p w14:paraId="63362BFF" w14:textId="77777777" w:rsidR="00927B9E" w:rsidRPr="00FA2484" w:rsidRDefault="00927B9E" w:rsidP="003C7991">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7CAAC" w:themeFill="accent2" w:themeFillTint="66"/>
            <w:vAlign w:val="center"/>
          </w:tcPr>
          <w:p w14:paraId="3042BD30" w14:textId="77777777" w:rsidR="00927B9E" w:rsidRPr="00FA2484"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31562A9A"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732278">
        <w:rPr>
          <w:rFonts w:asciiTheme="minorHAnsi" w:hAnsiTheme="minorHAnsi"/>
          <w:color w:val="auto"/>
          <w:szCs w:val="22"/>
        </w:rPr>
        <w:t>4</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C6DDF6C"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732278">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13A9D905" w:rsidR="004172B4" w:rsidRPr="003574CC" w:rsidRDefault="004172B4" w:rsidP="004172B4">
      <w:pPr>
        <w:spacing w:after="0" w:line="240" w:lineRule="auto"/>
        <w:ind w:firstLine="708"/>
        <w:rPr>
          <w:rFonts w:cs="Arial"/>
          <w:b/>
        </w:rPr>
      </w:pPr>
      <w:bookmarkStart w:id="45"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7B7755">
        <w:rPr>
          <w:rFonts w:cs="Arial"/>
          <w:b/>
        </w:rPr>
        <w:t>Polanský Roman</w:t>
      </w:r>
      <w:r w:rsidRPr="003574CC">
        <w:rPr>
          <w:rFonts w:cs="Arial"/>
          <w:b/>
        </w:rPr>
        <w:tab/>
      </w:r>
    </w:p>
    <w:p w14:paraId="55B524DF" w14:textId="72314C9F"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3574CC" w:rsidRPr="007B7755">
        <w:rPr>
          <w:rFonts w:cs="Arial"/>
          <w:bCs/>
        </w:rPr>
        <w:t>hlavní administrátor</w:t>
      </w:r>
      <w:r w:rsidR="003574CC" w:rsidRPr="003574CC">
        <w:rPr>
          <w:rFonts w:cs="Arial"/>
          <w:bCs/>
        </w:rPr>
        <w:t xml:space="preserve"> </w:t>
      </w:r>
      <w:r w:rsidR="007B7755">
        <w:rPr>
          <w:rFonts w:cs="Arial"/>
          <w:bCs/>
        </w:rPr>
        <w:t>datových center</w:t>
      </w:r>
    </w:p>
    <w:p w14:paraId="215452DC" w14:textId="241E13C7"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B7755" w:rsidRPr="007B7755">
        <w:rPr>
          <w:rFonts w:ascii="Verdana" w:hAnsi="Verdana"/>
          <w:color w:val="000000"/>
          <w:sz w:val="20"/>
          <w:szCs w:val="20"/>
        </w:rPr>
        <w:t>725</w:t>
      </w:r>
      <w:r w:rsidR="007B7755">
        <w:rPr>
          <w:rFonts w:ascii="Verdana" w:hAnsi="Verdana"/>
          <w:color w:val="000000"/>
          <w:sz w:val="20"/>
          <w:szCs w:val="20"/>
        </w:rPr>
        <w:t> </w:t>
      </w:r>
      <w:r w:rsidR="007B7755" w:rsidRPr="007B7755">
        <w:rPr>
          <w:rFonts w:ascii="Verdana" w:hAnsi="Verdana"/>
          <w:color w:val="000000"/>
          <w:sz w:val="20"/>
          <w:szCs w:val="20"/>
        </w:rPr>
        <w:t>571</w:t>
      </w:r>
      <w:r w:rsidR="007B7755">
        <w:rPr>
          <w:rFonts w:ascii="Verdana" w:hAnsi="Verdana"/>
          <w:color w:val="000000"/>
          <w:sz w:val="20"/>
          <w:szCs w:val="20"/>
        </w:rPr>
        <w:t xml:space="preserve"> </w:t>
      </w:r>
      <w:r w:rsidR="007B7755" w:rsidRPr="007B7755">
        <w:rPr>
          <w:rFonts w:ascii="Verdana" w:hAnsi="Verdana"/>
          <w:color w:val="000000"/>
          <w:sz w:val="20"/>
          <w:szCs w:val="20"/>
        </w:rPr>
        <w:t>356</w:t>
      </w:r>
    </w:p>
    <w:p w14:paraId="3AFB7F37" w14:textId="32AB99DF"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B7755">
        <w:rPr>
          <w:rStyle w:val="Hypertextovodkaz"/>
        </w:rPr>
        <w:t>roman.polanský</w:t>
      </w:r>
      <w:r w:rsidRPr="003574CC">
        <w:rPr>
          <w:rStyle w:val="Hypertextovodkaz"/>
        </w:rPr>
        <w:t>@nempk.cz</w:t>
      </w:r>
    </w:p>
    <w:p w14:paraId="5D4C2AC9" w14:textId="6FF9B9A1" w:rsidR="004172B4" w:rsidRDefault="004172B4" w:rsidP="004172B4">
      <w:pPr>
        <w:spacing w:after="0" w:line="240" w:lineRule="auto"/>
        <w:ind w:firstLine="708"/>
        <w:rPr>
          <w:rFonts w:cs="Arial"/>
          <w:bCs/>
          <w:highlight w:val="cyan"/>
        </w:rPr>
      </w:pPr>
    </w:p>
    <w:p w14:paraId="0C97150E" w14:textId="6611AA6E"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7B7755">
        <w:rPr>
          <w:rFonts w:cs="Arial"/>
          <w:b/>
        </w:rPr>
        <w:t>Martin Maršík</w:t>
      </w:r>
    </w:p>
    <w:p w14:paraId="1B0F7DD3" w14:textId="27DD209F"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7B7755">
        <w:rPr>
          <w:rFonts w:cs="Arial"/>
          <w:bCs/>
        </w:rPr>
        <w:t>ředitel úseku ICT</w:t>
      </w:r>
    </w:p>
    <w:p w14:paraId="3C5AC2EC" w14:textId="640C5952"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B7755" w:rsidRPr="007B7755">
        <w:rPr>
          <w:rFonts w:cs="Arial"/>
          <w:bCs/>
        </w:rPr>
        <w:t>607</w:t>
      </w:r>
      <w:r w:rsidR="007B7755">
        <w:rPr>
          <w:rFonts w:cs="Arial"/>
          <w:bCs/>
        </w:rPr>
        <w:t> </w:t>
      </w:r>
      <w:r w:rsidR="007B7755" w:rsidRPr="007B7755">
        <w:rPr>
          <w:rFonts w:cs="Arial"/>
          <w:bCs/>
        </w:rPr>
        <w:t>258</w:t>
      </w:r>
      <w:r w:rsidR="007B7755">
        <w:rPr>
          <w:rFonts w:cs="Arial"/>
          <w:bCs/>
        </w:rPr>
        <w:t xml:space="preserve"> </w:t>
      </w:r>
      <w:r w:rsidR="007B7755" w:rsidRPr="007B7755">
        <w:rPr>
          <w:rFonts w:cs="Arial"/>
          <w:bCs/>
        </w:rPr>
        <w:t>547</w:t>
      </w:r>
    </w:p>
    <w:p w14:paraId="00F4A537" w14:textId="37DB9C5C"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B7755">
        <w:rPr>
          <w:rStyle w:val="Hypertextovodkaz"/>
        </w:rPr>
        <w:t>martin.marsik</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5"/>
    <w:p w14:paraId="22EF0F6E" w14:textId="77777777" w:rsidR="00EA7623" w:rsidRDefault="00EA7623">
      <w:pPr>
        <w:rPr>
          <w:rFonts w:eastAsiaTheme="majorEastAsia" w:cstheme="majorBidi"/>
          <w:b/>
          <w:bCs/>
          <w:sz w:val="28"/>
          <w:lang w:eastAsia="en-US"/>
        </w:rPr>
      </w:pPr>
      <w:r>
        <w:br w:type="page"/>
      </w:r>
    </w:p>
    <w:p w14:paraId="2F5AEC34" w14:textId="7BAF404D" w:rsidR="00B01F17" w:rsidRDefault="00654EA7" w:rsidP="00B01F17">
      <w:pPr>
        <w:pStyle w:val="Nadpis1"/>
        <w:keepNext w:val="0"/>
        <w:tabs>
          <w:tab w:val="left" w:pos="0"/>
        </w:tabs>
        <w:spacing w:before="240" w:after="240" w:line="240" w:lineRule="auto"/>
        <w:jc w:val="both"/>
        <w:rPr>
          <w:rFonts w:asciiTheme="minorHAnsi" w:hAnsiTheme="minorHAnsi"/>
          <w:color w:val="auto"/>
          <w:szCs w:val="22"/>
        </w:rPr>
      </w:pPr>
      <w:bookmarkStart w:id="46" w:name="_Hlk158012236"/>
      <w:r w:rsidRPr="00B01F17">
        <w:rPr>
          <w:rFonts w:asciiTheme="minorHAnsi" w:hAnsiTheme="minorHAnsi"/>
          <w:color w:val="auto"/>
          <w:szCs w:val="22"/>
        </w:rPr>
        <w:lastRenderedPageBreak/>
        <w:t xml:space="preserve">Příloha č. </w:t>
      </w:r>
      <w:r w:rsidR="00623E48">
        <w:rPr>
          <w:rFonts w:asciiTheme="minorHAnsi" w:hAnsiTheme="minorHAnsi"/>
          <w:color w:val="auto"/>
          <w:szCs w:val="22"/>
        </w:rPr>
        <w:t>6</w:t>
      </w:r>
    </w:p>
    <w:p w14:paraId="455353C7" w14:textId="59125530" w:rsidR="00654EA7" w:rsidRPr="00B01F17" w:rsidRDefault="00654EA7" w:rsidP="00B01F17">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46"/>
    <w:p w14:paraId="28C1CFC3" w14:textId="77777777" w:rsidR="00654EA7" w:rsidRPr="00654EA7" w:rsidRDefault="00654EA7" w:rsidP="00B01F17">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B01F17">
      <w:pPr>
        <w:spacing w:after="120" w:line="252" w:lineRule="auto"/>
        <w:rPr>
          <w:b/>
          <w:bCs/>
          <w:lang w:eastAsia="en-US"/>
        </w:rPr>
      </w:pPr>
    </w:p>
    <w:p w14:paraId="3CE0CF7D" w14:textId="13FA65FB" w:rsidR="00654EA7" w:rsidRPr="001512E5" w:rsidRDefault="00654EA7" w:rsidP="00732278">
      <w:pPr>
        <w:pStyle w:val="Odstavecseseznamem"/>
        <w:numPr>
          <w:ilvl w:val="0"/>
          <w:numId w:val="34"/>
        </w:numPr>
        <w:spacing w:before="0" w:after="120" w:line="252" w:lineRule="auto"/>
        <w:rPr>
          <w:b/>
          <w:bCs/>
          <w:lang w:eastAsia="en-US"/>
        </w:rPr>
      </w:pPr>
      <w:r w:rsidRPr="001512E5">
        <w:rPr>
          <w:b/>
          <w:bCs/>
          <w:lang w:eastAsia="en-US"/>
        </w:rPr>
        <w:t>Účel</w:t>
      </w:r>
    </w:p>
    <w:p w14:paraId="1784D224" w14:textId="77777777" w:rsidR="00654EA7" w:rsidRPr="00654EA7" w:rsidRDefault="00654EA7" w:rsidP="00B01F17">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B01F17">
      <w:pPr>
        <w:spacing w:after="120" w:line="252"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B01F17">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B01F17">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732278">
      <w:pPr>
        <w:pStyle w:val="Odstavecseseznamem"/>
        <w:numPr>
          <w:ilvl w:val="0"/>
          <w:numId w:val="34"/>
        </w:numPr>
        <w:spacing w:before="0" w:after="120" w:line="252" w:lineRule="auto"/>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B01F17">
      <w:pPr>
        <w:spacing w:after="120" w:line="252"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732278">
      <w:pPr>
        <w:numPr>
          <w:ilvl w:val="0"/>
          <w:numId w:val="28"/>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732278">
      <w:pPr>
        <w:numPr>
          <w:ilvl w:val="0"/>
          <w:numId w:val="28"/>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732278">
      <w:pPr>
        <w:numPr>
          <w:ilvl w:val="0"/>
          <w:numId w:val="28"/>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732278">
      <w:pPr>
        <w:numPr>
          <w:ilvl w:val="0"/>
          <w:numId w:val="28"/>
        </w:numPr>
        <w:spacing w:after="120" w:line="252" w:lineRule="auto"/>
        <w:ind w:left="1080"/>
        <w:jc w:val="both"/>
        <w:rPr>
          <w:lang w:eastAsia="en-US"/>
        </w:rPr>
      </w:pPr>
      <w:r w:rsidRPr="00654EA7">
        <w:rPr>
          <w:lang w:eastAsia="en-US"/>
        </w:rPr>
        <w:t xml:space="preserve">jejich sdělení se vyžaduje ze zákona. </w:t>
      </w:r>
    </w:p>
    <w:p w14:paraId="026DD456" w14:textId="77777777" w:rsidR="004172B4" w:rsidRDefault="004172B4" w:rsidP="00B01F17">
      <w:pPr>
        <w:spacing w:after="120" w:line="252" w:lineRule="auto"/>
        <w:ind w:left="360"/>
        <w:rPr>
          <w:b/>
          <w:lang w:eastAsia="en-US"/>
        </w:rPr>
      </w:pPr>
    </w:p>
    <w:p w14:paraId="66F9333A" w14:textId="77777777" w:rsidR="004172B4" w:rsidRDefault="004172B4" w:rsidP="00B01F17">
      <w:pPr>
        <w:spacing w:after="120" w:line="252" w:lineRule="auto"/>
        <w:ind w:left="360"/>
        <w:rPr>
          <w:b/>
          <w:lang w:eastAsia="en-US"/>
        </w:rPr>
      </w:pPr>
    </w:p>
    <w:p w14:paraId="73091E39" w14:textId="4A778A15" w:rsidR="00654EA7" w:rsidRPr="00B01F17" w:rsidRDefault="00654EA7" w:rsidP="00732278">
      <w:pPr>
        <w:pStyle w:val="Odstavecseseznamem"/>
        <w:numPr>
          <w:ilvl w:val="0"/>
          <w:numId w:val="34"/>
        </w:numPr>
        <w:spacing w:before="0" w:after="120" w:line="252" w:lineRule="auto"/>
        <w:rPr>
          <w:b/>
          <w:bCs/>
          <w:lang w:eastAsia="en-US"/>
        </w:rPr>
      </w:pPr>
      <w:r w:rsidRPr="00B01F17">
        <w:rPr>
          <w:b/>
          <w:bCs/>
          <w:lang w:eastAsia="en-US"/>
        </w:rPr>
        <w:lastRenderedPageBreak/>
        <w:t>Zhotovitel se při poskytování plnění pro Objednatele zavazuje plnit následující povinnosti:</w:t>
      </w:r>
    </w:p>
    <w:p w14:paraId="3FD96A2B"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732278">
      <w:pPr>
        <w:pStyle w:val="Odstavecseseznamem"/>
        <w:numPr>
          <w:ilvl w:val="0"/>
          <w:numId w:val="34"/>
        </w:numPr>
        <w:spacing w:before="0" w:after="120" w:line="252" w:lineRule="auto"/>
        <w:rPr>
          <w:b/>
          <w:bCs/>
          <w:lang w:eastAsia="en-US"/>
        </w:rPr>
      </w:pPr>
      <w:bookmarkStart w:id="47" w:name="_Toc532824900"/>
      <w:bookmarkStart w:id="48" w:name="_Hlk138405164"/>
      <w:bookmarkStart w:id="49"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47"/>
    </w:p>
    <w:p w14:paraId="0118F4D4" w14:textId="77777777" w:rsidR="007C32BE" w:rsidRDefault="007C32BE" w:rsidP="00694EA3">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694EA3">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694EA3">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48"/>
    <w:p w14:paraId="22D772AF" w14:textId="33343835" w:rsidR="00654EA7" w:rsidRPr="00654EA7" w:rsidRDefault="00654EA7" w:rsidP="00732278">
      <w:pPr>
        <w:pStyle w:val="Odstavecseseznamem"/>
        <w:numPr>
          <w:ilvl w:val="0"/>
          <w:numId w:val="34"/>
        </w:numPr>
        <w:spacing w:before="0" w:after="120" w:line="252" w:lineRule="auto"/>
        <w:rPr>
          <w:b/>
          <w:bCs/>
          <w:lang w:eastAsia="en-US"/>
        </w:rPr>
      </w:pPr>
      <w:r w:rsidRPr="00654EA7">
        <w:rPr>
          <w:b/>
          <w:bCs/>
          <w:lang w:eastAsia="en-US"/>
        </w:rPr>
        <w:t>Autorství</w:t>
      </w:r>
      <w:bookmarkEnd w:id="49"/>
    </w:p>
    <w:p w14:paraId="3E576609" w14:textId="77777777" w:rsidR="00654EA7" w:rsidRDefault="00654EA7" w:rsidP="00694EA3">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732278">
      <w:pPr>
        <w:pStyle w:val="Odstavecseseznamem"/>
        <w:numPr>
          <w:ilvl w:val="0"/>
          <w:numId w:val="34"/>
        </w:numPr>
        <w:spacing w:before="0" w:after="120" w:line="252" w:lineRule="auto"/>
        <w:rPr>
          <w:b/>
          <w:bCs/>
          <w:lang w:eastAsia="en-US"/>
        </w:rPr>
      </w:pPr>
      <w:bookmarkStart w:id="50" w:name="_Toc532824902"/>
      <w:r w:rsidRPr="00654EA7">
        <w:rPr>
          <w:b/>
          <w:bCs/>
          <w:lang w:eastAsia="en-US"/>
        </w:rPr>
        <w:t>Kontrola a audit souladu s požadavky bezpečnosti</w:t>
      </w:r>
      <w:bookmarkEnd w:id="50"/>
    </w:p>
    <w:p w14:paraId="3DCAEADA" w14:textId="77777777" w:rsidR="00B01F17" w:rsidRDefault="00654EA7" w:rsidP="00694EA3">
      <w:pPr>
        <w:spacing w:after="120" w:line="252"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732278">
      <w:pPr>
        <w:pStyle w:val="Odstavecseseznamem"/>
        <w:numPr>
          <w:ilvl w:val="0"/>
          <w:numId w:val="34"/>
        </w:numPr>
        <w:spacing w:before="0" w:after="120" w:line="252" w:lineRule="auto"/>
        <w:rPr>
          <w:b/>
          <w:bCs/>
          <w:lang w:eastAsia="en-US"/>
        </w:rPr>
      </w:pPr>
      <w:bookmarkStart w:id="51" w:name="_Toc532824903"/>
      <w:r w:rsidRPr="00654EA7">
        <w:rPr>
          <w:b/>
          <w:bCs/>
          <w:lang w:eastAsia="en-US"/>
        </w:rPr>
        <w:lastRenderedPageBreak/>
        <w:t>Řetězení a řízení dodavatelů</w:t>
      </w:r>
      <w:bookmarkEnd w:id="51"/>
    </w:p>
    <w:p w14:paraId="1010D71A" w14:textId="77777777" w:rsidR="00654EA7" w:rsidRPr="00B01F17" w:rsidRDefault="00654EA7" w:rsidP="00694EA3">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732278">
      <w:pPr>
        <w:numPr>
          <w:ilvl w:val="0"/>
          <w:numId w:val="32"/>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732278">
      <w:pPr>
        <w:numPr>
          <w:ilvl w:val="0"/>
          <w:numId w:val="32"/>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732278">
      <w:pPr>
        <w:numPr>
          <w:ilvl w:val="0"/>
          <w:numId w:val="32"/>
        </w:numPr>
        <w:spacing w:after="120" w:line="252"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732278">
      <w:pPr>
        <w:numPr>
          <w:ilvl w:val="0"/>
          <w:numId w:val="32"/>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732278">
      <w:pPr>
        <w:pStyle w:val="Odstavecseseznamem"/>
        <w:numPr>
          <w:ilvl w:val="0"/>
          <w:numId w:val="34"/>
        </w:numPr>
        <w:spacing w:before="0" w:after="120" w:line="252" w:lineRule="auto"/>
        <w:rPr>
          <w:b/>
          <w:bCs/>
          <w:lang w:eastAsia="en-US"/>
        </w:rPr>
      </w:pPr>
      <w:bookmarkStart w:id="52" w:name="_Toc532824904"/>
      <w:r w:rsidRPr="00654EA7">
        <w:rPr>
          <w:b/>
          <w:bCs/>
          <w:lang w:eastAsia="en-US"/>
        </w:rPr>
        <w:t>Řízení změn</w:t>
      </w:r>
      <w:bookmarkEnd w:id="52"/>
    </w:p>
    <w:p w14:paraId="0F7263EB" w14:textId="77777777" w:rsidR="00654EA7" w:rsidRPr="00654EA7" w:rsidRDefault="00654EA7" w:rsidP="00694EA3">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732278">
      <w:pPr>
        <w:pStyle w:val="Odstavecseseznamem"/>
        <w:numPr>
          <w:ilvl w:val="0"/>
          <w:numId w:val="34"/>
        </w:numPr>
        <w:spacing w:before="0" w:after="120" w:line="252" w:lineRule="auto"/>
        <w:rPr>
          <w:b/>
          <w:bCs/>
          <w:lang w:eastAsia="en-US"/>
        </w:rPr>
      </w:pPr>
      <w:bookmarkStart w:id="53" w:name="_Toc532824905"/>
      <w:r w:rsidRPr="00654EA7">
        <w:rPr>
          <w:b/>
          <w:bCs/>
          <w:lang w:eastAsia="en-US"/>
        </w:rPr>
        <w:t>Zvládání bezpečnostních incidentů</w:t>
      </w:r>
      <w:bookmarkEnd w:id="53"/>
    </w:p>
    <w:p w14:paraId="1DCBE586" w14:textId="77777777" w:rsidR="00654EA7" w:rsidRPr="00694EA3" w:rsidRDefault="00654EA7" w:rsidP="00694EA3">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670ECF21" w:rsidR="00B01F17" w:rsidRPr="00654EA7" w:rsidRDefault="00B01F17" w:rsidP="00732278">
      <w:pPr>
        <w:numPr>
          <w:ilvl w:val="0"/>
          <w:numId w:val="36"/>
        </w:numPr>
        <w:spacing w:after="120" w:line="252" w:lineRule="auto"/>
        <w:jc w:val="both"/>
        <w:rPr>
          <w:lang w:eastAsia="en-US"/>
        </w:rPr>
      </w:pPr>
      <w:bookmarkStart w:id="54" w:name="_Hlk151712438"/>
      <w:bookmarkStart w:id="55"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w:t>
      </w:r>
      <w:r w:rsidRPr="00623E48">
        <w:rPr>
          <w:b/>
          <w:bCs/>
          <w:lang w:eastAsia="en-US"/>
        </w:rPr>
        <w:t xml:space="preserve">Příloze </w:t>
      </w:r>
      <w:r w:rsidR="00623E48" w:rsidRPr="00623E48">
        <w:rPr>
          <w:b/>
          <w:bCs/>
          <w:lang w:eastAsia="en-US"/>
        </w:rPr>
        <w:t>č. 5</w:t>
      </w:r>
      <w:r>
        <w:rPr>
          <w:lang w:eastAsia="en-US"/>
        </w:rPr>
        <w:t xml:space="preserve"> této Smlouvy</w:t>
      </w:r>
      <w:bookmarkEnd w:id="54"/>
      <w:r>
        <w:rPr>
          <w:lang w:eastAsia="en-US"/>
        </w:rPr>
        <w:t>.</w:t>
      </w:r>
    </w:p>
    <w:p w14:paraId="7A96BBF0" w14:textId="77777777" w:rsidR="00B01F17" w:rsidRPr="00654EA7" w:rsidRDefault="00B01F17" w:rsidP="00732278">
      <w:pPr>
        <w:numPr>
          <w:ilvl w:val="0"/>
          <w:numId w:val="36"/>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732278">
      <w:pPr>
        <w:pStyle w:val="Odstavecseseznamem"/>
        <w:numPr>
          <w:ilvl w:val="0"/>
          <w:numId w:val="34"/>
        </w:numPr>
        <w:spacing w:before="0" w:after="120" w:line="252" w:lineRule="auto"/>
        <w:rPr>
          <w:b/>
          <w:bCs/>
          <w:lang w:eastAsia="en-US"/>
        </w:rPr>
      </w:pPr>
      <w:r w:rsidRPr="00654EA7">
        <w:rPr>
          <w:b/>
          <w:bCs/>
          <w:lang w:eastAsia="en-US"/>
        </w:rPr>
        <w:t>Informační povinnost a povinnosti při výměně informací</w:t>
      </w:r>
      <w:bookmarkEnd w:id="55"/>
      <w:r w:rsidRPr="00654EA7">
        <w:rPr>
          <w:b/>
          <w:bCs/>
          <w:lang w:eastAsia="en-US"/>
        </w:rPr>
        <w:t xml:space="preserve"> </w:t>
      </w:r>
    </w:p>
    <w:p w14:paraId="49C2C983" w14:textId="77777777" w:rsidR="00654EA7" w:rsidRPr="00694EA3" w:rsidRDefault="00654EA7" w:rsidP="00694EA3">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732278">
      <w:pPr>
        <w:numPr>
          <w:ilvl w:val="0"/>
          <w:numId w:val="30"/>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732278">
      <w:pPr>
        <w:numPr>
          <w:ilvl w:val="0"/>
          <w:numId w:val="30"/>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732278">
      <w:pPr>
        <w:pStyle w:val="Odstavecseseznamem"/>
        <w:numPr>
          <w:ilvl w:val="0"/>
          <w:numId w:val="34"/>
        </w:numPr>
        <w:spacing w:before="0" w:after="120" w:line="252" w:lineRule="auto"/>
        <w:rPr>
          <w:b/>
          <w:bCs/>
          <w:lang w:eastAsia="en-US"/>
        </w:rPr>
      </w:pPr>
      <w:bookmarkStart w:id="56" w:name="_Toc532824907"/>
      <w:r w:rsidRPr="00654EA7">
        <w:rPr>
          <w:b/>
          <w:bCs/>
          <w:lang w:eastAsia="en-US"/>
        </w:rPr>
        <w:t>Povinnosti při ukončení Smlouvy</w:t>
      </w:r>
      <w:bookmarkEnd w:id="56"/>
    </w:p>
    <w:p w14:paraId="6E79E4E3" w14:textId="77777777" w:rsidR="00654EA7" w:rsidRPr="00654EA7" w:rsidRDefault="00654EA7" w:rsidP="00694EA3">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732278">
      <w:pPr>
        <w:numPr>
          <w:ilvl w:val="0"/>
          <w:numId w:val="37"/>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732278">
      <w:pPr>
        <w:numPr>
          <w:ilvl w:val="0"/>
          <w:numId w:val="37"/>
        </w:numPr>
        <w:spacing w:after="120" w:line="252" w:lineRule="auto"/>
        <w:jc w:val="both"/>
        <w:rPr>
          <w:lang w:eastAsia="en-US"/>
        </w:rPr>
      </w:pPr>
      <w:r w:rsidRPr="00654EA7">
        <w:rPr>
          <w:lang w:eastAsia="en-US"/>
        </w:rPr>
        <w:t>vrácení důvěrné dokumentace (pokud byla předána),</w:t>
      </w:r>
    </w:p>
    <w:p w14:paraId="79E1719F" w14:textId="77777777" w:rsidR="00654EA7" w:rsidRPr="00654EA7" w:rsidRDefault="00654EA7" w:rsidP="00732278">
      <w:pPr>
        <w:numPr>
          <w:ilvl w:val="0"/>
          <w:numId w:val="37"/>
        </w:numPr>
        <w:spacing w:after="120" w:line="252" w:lineRule="auto"/>
        <w:jc w:val="both"/>
        <w:rPr>
          <w:lang w:eastAsia="en-US"/>
        </w:rPr>
      </w:pPr>
      <w:r w:rsidRPr="00654EA7">
        <w:rPr>
          <w:lang w:eastAsia="en-US"/>
        </w:rPr>
        <w:lastRenderedPageBreak/>
        <w:t>provést likvidaci a smazání dat, které vlastní Zhotovitel z důvodu plnění smluvních závazků, vč. předání prohlášení o smazání Objednateli</w:t>
      </w:r>
    </w:p>
    <w:p w14:paraId="58D0CD08" w14:textId="77777777" w:rsidR="00654EA7" w:rsidRPr="00654EA7" w:rsidRDefault="00654EA7" w:rsidP="00694EA3">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732278">
      <w:pPr>
        <w:pStyle w:val="Odstavecseseznamem"/>
        <w:numPr>
          <w:ilvl w:val="0"/>
          <w:numId w:val="34"/>
        </w:numPr>
        <w:spacing w:before="0" w:after="120" w:line="252" w:lineRule="auto"/>
        <w:rPr>
          <w:b/>
          <w:bCs/>
          <w:lang w:eastAsia="en-US"/>
        </w:rPr>
      </w:pPr>
      <w:bookmarkStart w:id="57" w:name="_Toc532824908"/>
      <w:r w:rsidRPr="00654EA7">
        <w:rPr>
          <w:b/>
          <w:bCs/>
          <w:lang w:eastAsia="en-US"/>
        </w:rPr>
        <w:t>Specifikace podmínek pro řízení kontinuity činností a zálohování a obnovu dat</w:t>
      </w:r>
      <w:bookmarkEnd w:id="57"/>
    </w:p>
    <w:p w14:paraId="4292AC61" w14:textId="77777777" w:rsidR="00654EA7" w:rsidRPr="00654EA7" w:rsidRDefault="00654EA7" w:rsidP="00694EA3">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694EA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732278">
      <w:pPr>
        <w:pStyle w:val="Odstavecseseznamem"/>
        <w:numPr>
          <w:ilvl w:val="0"/>
          <w:numId w:val="34"/>
        </w:numPr>
        <w:spacing w:before="0" w:after="120" w:line="252" w:lineRule="auto"/>
        <w:rPr>
          <w:b/>
          <w:bCs/>
          <w:lang w:eastAsia="en-US"/>
        </w:rPr>
      </w:pPr>
      <w:bookmarkStart w:id="58" w:name="_Toc532824909"/>
      <w:r w:rsidRPr="00654EA7">
        <w:rPr>
          <w:b/>
          <w:bCs/>
          <w:lang w:eastAsia="en-US"/>
        </w:rPr>
        <w:t>Bezpečnost lidských zdrojů</w:t>
      </w:r>
      <w:bookmarkEnd w:id="58"/>
    </w:p>
    <w:p w14:paraId="20A08E78" w14:textId="77777777" w:rsidR="00654EA7" w:rsidRPr="00654EA7" w:rsidRDefault="00654EA7" w:rsidP="00694EA3">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732278">
      <w:pPr>
        <w:pStyle w:val="Odstavecseseznamem"/>
        <w:numPr>
          <w:ilvl w:val="0"/>
          <w:numId w:val="34"/>
        </w:numPr>
        <w:spacing w:before="0" w:after="120" w:line="252" w:lineRule="auto"/>
        <w:rPr>
          <w:b/>
          <w:bCs/>
          <w:lang w:eastAsia="en-US"/>
        </w:rPr>
      </w:pPr>
      <w:bookmarkStart w:id="59" w:name="_Toc532824910"/>
      <w:r w:rsidRPr="00654EA7">
        <w:rPr>
          <w:b/>
          <w:bCs/>
          <w:lang w:eastAsia="en-US"/>
        </w:rPr>
        <w:t xml:space="preserve">Požadavky na </w:t>
      </w:r>
      <w:bookmarkStart w:id="60" w:name="_Toc414525016"/>
      <w:r w:rsidRPr="00654EA7">
        <w:rPr>
          <w:b/>
          <w:bCs/>
          <w:lang w:eastAsia="en-US"/>
        </w:rPr>
        <w:t>systémovou a provozní bezpečnostní dokumentaci</w:t>
      </w:r>
      <w:bookmarkEnd w:id="59"/>
      <w:bookmarkEnd w:id="60"/>
    </w:p>
    <w:p w14:paraId="470696AA" w14:textId="77777777" w:rsidR="00654EA7" w:rsidRPr="00654EA7" w:rsidRDefault="00654EA7" w:rsidP="00694EA3">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732278">
      <w:pPr>
        <w:pStyle w:val="Odstavecseseznamem"/>
        <w:numPr>
          <w:ilvl w:val="0"/>
          <w:numId w:val="34"/>
        </w:numPr>
        <w:spacing w:before="0" w:after="120" w:line="252" w:lineRule="auto"/>
        <w:rPr>
          <w:b/>
          <w:bCs/>
          <w:lang w:eastAsia="en-US"/>
        </w:rPr>
      </w:pPr>
      <w:bookmarkStart w:id="61" w:name="_Toc414525018"/>
      <w:bookmarkStart w:id="62" w:name="_Toc532824911"/>
      <w:r w:rsidRPr="00654EA7">
        <w:rPr>
          <w:b/>
          <w:bCs/>
          <w:lang w:eastAsia="en-US"/>
        </w:rPr>
        <w:t>Fyzická ochrana a bezpečnost prostředí</w:t>
      </w:r>
      <w:bookmarkEnd w:id="61"/>
      <w:bookmarkEnd w:id="62"/>
    </w:p>
    <w:p w14:paraId="48398D3B" w14:textId="77777777" w:rsidR="00654EA7" w:rsidRPr="00654EA7" w:rsidRDefault="00654EA7" w:rsidP="00732278">
      <w:pPr>
        <w:numPr>
          <w:ilvl w:val="0"/>
          <w:numId w:val="29"/>
        </w:numPr>
        <w:spacing w:after="120" w:line="252"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732278">
      <w:pPr>
        <w:numPr>
          <w:ilvl w:val="0"/>
          <w:numId w:val="29"/>
        </w:numPr>
        <w:spacing w:after="120" w:line="252"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732278">
      <w:pPr>
        <w:pStyle w:val="Odstavecseseznamem"/>
        <w:numPr>
          <w:ilvl w:val="0"/>
          <w:numId w:val="34"/>
        </w:numPr>
        <w:spacing w:before="0" w:after="120" w:line="252" w:lineRule="auto"/>
        <w:rPr>
          <w:b/>
          <w:bCs/>
          <w:lang w:eastAsia="en-US"/>
        </w:rPr>
      </w:pPr>
      <w:bookmarkStart w:id="63" w:name="_Toc414525019"/>
      <w:bookmarkStart w:id="64" w:name="_Toc532824912"/>
      <w:r w:rsidRPr="00654EA7">
        <w:rPr>
          <w:b/>
          <w:bCs/>
          <w:lang w:eastAsia="en-US"/>
        </w:rPr>
        <w:t>Požadavky na Řízení přístupu</w:t>
      </w:r>
      <w:bookmarkEnd w:id="63"/>
      <w:bookmarkEnd w:id="64"/>
    </w:p>
    <w:p w14:paraId="3ACFF39D" w14:textId="77777777" w:rsidR="00654EA7" w:rsidRPr="00654EA7" w:rsidRDefault="00654EA7" w:rsidP="00732278">
      <w:pPr>
        <w:numPr>
          <w:ilvl w:val="0"/>
          <w:numId w:val="33"/>
        </w:numPr>
        <w:spacing w:after="120" w:line="252"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732278">
      <w:pPr>
        <w:numPr>
          <w:ilvl w:val="0"/>
          <w:numId w:val="33"/>
        </w:numPr>
        <w:spacing w:after="120" w:line="252"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732278">
      <w:pPr>
        <w:numPr>
          <w:ilvl w:val="0"/>
          <w:numId w:val="33"/>
        </w:numPr>
        <w:spacing w:after="120" w:line="252"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732278">
      <w:pPr>
        <w:numPr>
          <w:ilvl w:val="0"/>
          <w:numId w:val="33"/>
        </w:numPr>
        <w:spacing w:after="120" w:line="252"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732278">
      <w:pPr>
        <w:numPr>
          <w:ilvl w:val="0"/>
          <w:numId w:val="33"/>
        </w:numPr>
        <w:spacing w:after="120" w:line="252"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732278">
      <w:pPr>
        <w:numPr>
          <w:ilvl w:val="0"/>
          <w:numId w:val="33"/>
        </w:numPr>
        <w:spacing w:after="120" w:line="252" w:lineRule="auto"/>
        <w:jc w:val="both"/>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w:t>
      </w:r>
      <w:r w:rsidRPr="00654EA7">
        <w:rPr>
          <w:lang w:eastAsia="en-US"/>
        </w:rPr>
        <w:lastRenderedPageBreak/>
        <w:t>bezpečnostní incident a mohou být uplatněny příslušné postupy zvládání bezpečnostního incidentu;</w:t>
      </w:r>
    </w:p>
    <w:p w14:paraId="11D68E3C" w14:textId="77777777" w:rsidR="00654EA7" w:rsidRPr="00654EA7" w:rsidRDefault="00654EA7" w:rsidP="00732278">
      <w:pPr>
        <w:numPr>
          <w:ilvl w:val="0"/>
          <w:numId w:val="33"/>
        </w:numPr>
        <w:spacing w:after="120" w:line="252"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732278">
      <w:pPr>
        <w:pStyle w:val="Odstavecseseznamem"/>
        <w:numPr>
          <w:ilvl w:val="0"/>
          <w:numId w:val="34"/>
        </w:numPr>
        <w:spacing w:before="0" w:after="120" w:line="252" w:lineRule="auto"/>
        <w:rPr>
          <w:b/>
          <w:bCs/>
          <w:lang w:eastAsia="en-US"/>
        </w:rPr>
      </w:pPr>
      <w:bookmarkStart w:id="65" w:name="_Toc414525020"/>
      <w:bookmarkStart w:id="66" w:name="_Toc532824913"/>
      <w:r w:rsidRPr="00654EA7">
        <w:rPr>
          <w:b/>
          <w:bCs/>
          <w:lang w:eastAsia="en-US"/>
        </w:rPr>
        <w:t>Monitorování</w:t>
      </w:r>
      <w:bookmarkStart w:id="67" w:name="_Toc414525022"/>
      <w:bookmarkEnd w:id="65"/>
      <w:r w:rsidRPr="00654EA7">
        <w:rPr>
          <w:b/>
          <w:bCs/>
          <w:lang w:eastAsia="en-US"/>
        </w:rPr>
        <w:t xml:space="preserve"> činností</w:t>
      </w:r>
      <w:bookmarkEnd w:id="66"/>
    </w:p>
    <w:bookmarkEnd w:id="67"/>
    <w:p w14:paraId="4561A5E7" w14:textId="77777777" w:rsidR="00654EA7" w:rsidRPr="00654EA7" w:rsidRDefault="00654EA7" w:rsidP="00694EA3">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732278">
      <w:pPr>
        <w:pStyle w:val="Odstavecseseznamem"/>
        <w:numPr>
          <w:ilvl w:val="0"/>
          <w:numId w:val="34"/>
        </w:numPr>
        <w:spacing w:before="0" w:after="120" w:line="252" w:lineRule="auto"/>
        <w:rPr>
          <w:b/>
          <w:bCs/>
          <w:lang w:eastAsia="en-US"/>
        </w:rPr>
      </w:pPr>
      <w:bookmarkStart w:id="68" w:name="_Toc532824914"/>
      <w:bookmarkStart w:id="69" w:name="_Toc414525023"/>
      <w:r w:rsidRPr="00654EA7">
        <w:rPr>
          <w:b/>
          <w:bCs/>
          <w:lang w:eastAsia="en-US"/>
        </w:rPr>
        <w:t>Předání a převzetí plnění</w:t>
      </w:r>
      <w:bookmarkEnd w:id="68"/>
    </w:p>
    <w:bookmarkEnd w:id="69"/>
    <w:p w14:paraId="39754DB2" w14:textId="77777777" w:rsidR="00654EA7" w:rsidRPr="00654EA7" w:rsidRDefault="00654EA7" w:rsidP="00694EA3">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694EA3">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732278">
      <w:pPr>
        <w:pStyle w:val="Odstavecseseznamem"/>
        <w:numPr>
          <w:ilvl w:val="0"/>
          <w:numId w:val="34"/>
        </w:numPr>
        <w:spacing w:before="0" w:after="120" w:line="252" w:lineRule="auto"/>
        <w:rPr>
          <w:b/>
          <w:bCs/>
          <w:lang w:eastAsia="en-US"/>
        </w:rPr>
      </w:pPr>
      <w:bookmarkStart w:id="70" w:name="_Toc532824915"/>
      <w:r w:rsidRPr="00654EA7">
        <w:rPr>
          <w:b/>
          <w:bCs/>
          <w:lang w:eastAsia="en-US"/>
        </w:rPr>
        <w:t>Likvidace dat</w:t>
      </w:r>
      <w:bookmarkEnd w:id="70"/>
    </w:p>
    <w:p w14:paraId="5126F0EF" w14:textId="77777777" w:rsidR="00654EA7" w:rsidRPr="00654EA7" w:rsidRDefault="00654EA7" w:rsidP="00694EA3">
      <w:pPr>
        <w:spacing w:after="120" w:line="252"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44"/>
    <w:p w14:paraId="4057340F" w14:textId="0C8FCDC7" w:rsidR="00747F9B" w:rsidRDefault="00747F9B" w:rsidP="00B01F17">
      <w:pPr>
        <w:spacing w:after="120" w:line="252" w:lineRule="auto"/>
        <w:rPr>
          <w:rFonts w:eastAsiaTheme="majorEastAsia" w:cstheme="majorBidi"/>
          <w:b/>
          <w:bCs/>
          <w:sz w:val="28"/>
          <w:highlight w:val="magenta"/>
          <w:lang w:eastAsia="en-US"/>
        </w:rPr>
      </w:pPr>
    </w:p>
    <w:sectPr w:rsidR="00747F9B" w:rsidSect="002B3B91">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004900E9">
          <wp:simplePos x="0" y="0"/>
          <wp:positionH relativeFrom="margin">
            <wp:align>right</wp:align>
          </wp:positionH>
          <wp:positionV relativeFrom="paragraph">
            <wp:posOffset>-214993</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5B6503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024357656" o:spid="_x0000_i1025" type="#_x0000_t75" style="width:25.5pt;height:35.5pt;visibility:visible;mso-wrap-style:square">
            <v:imagedata r:id="rId1" o:title=""/>
          </v:shape>
        </w:pict>
      </mc:Choice>
      <mc:Fallback>
        <w:drawing>
          <wp:inline distT="0" distB="0" distL="0" distR="0" wp14:anchorId="1594DDAF" wp14:editId="0B092D96">
            <wp:extent cx="323850" cy="450850"/>
            <wp:effectExtent l="0" t="0" r="0" b="0"/>
            <wp:docPr id="2024357656" name="Obrázek 2024357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450850"/>
                    </a:xfrm>
                    <a:prstGeom prst="rect">
                      <a:avLst/>
                    </a:prstGeom>
                    <a:noFill/>
                    <a:ln>
                      <a:noFill/>
                    </a:ln>
                  </pic:spPr>
                </pic:pic>
              </a:graphicData>
            </a:graphic>
          </wp:inline>
        </w:drawing>
      </mc:Fallback>
    </mc:AlternateConten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4C6F4F"/>
    <w:multiLevelType w:val="hybridMultilevel"/>
    <w:tmpl w:val="F5485CF4"/>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9"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3" w15:restartNumberingAfterBreak="0">
    <w:nsid w:val="60562167"/>
    <w:multiLevelType w:val="hybridMultilevel"/>
    <w:tmpl w:val="54385662"/>
    <w:lvl w:ilvl="0" w:tplc="32DA56FA">
      <w:start w:val="1"/>
      <w:numFmt w:val="bullet"/>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4"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73485957">
    <w:abstractNumId w:val="2"/>
  </w:num>
  <w:num w:numId="2" w16cid:durableId="1095397089">
    <w:abstractNumId w:val="3"/>
  </w:num>
  <w:num w:numId="3" w16cid:durableId="2134210346">
    <w:abstractNumId w:val="32"/>
  </w:num>
  <w:num w:numId="4" w16cid:durableId="485319005">
    <w:abstractNumId w:val="27"/>
  </w:num>
  <w:num w:numId="5" w16cid:durableId="1199708021">
    <w:abstractNumId w:val="25"/>
  </w:num>
  <w:num w:numId="6" w16cid:durableId="1053426158">
    <w:abstractNumId w:val="6"/>
  </w:num>
  <w:num w:numId="7" w16cid:durableId="1094352691">
    <w:abstractNumId w:val="28"/>
  </w:num>
  <w:num w:numId="8" w16cid:durableId="1100642460">
    <w:abstractNumId w:val="16"/>
  </w:num>
  <w:num w:numId="9" w16cid:durableId="1725057349">
    <w:abstractNumId w:val="7"/>
  </w:num>
  <w:num w:numId="10" w16cid:durableId="2025203162">
    <w:abstractNumId w:val="15"/>
  </w:num>
  <w:num w:numId="11" w16cid:durableId="1907254163">
    <w:abstractNumId w:val="14"/>
  </w:num>
  <w:num w:numId="12" w16cid:durableId="711996689">
    <w:abstractNumId w:val="26"/>
  </w:num>
  <w:num w:numId="13" w16cid:durableId="55132505">
    <w:abstractNumId w:val="19"/>
  </w:num>
  <w:num w:numId="14" w16cid:durableId="1133206705">
    <w:abstractNumId w:val="13"/>
  </w:num>
  <w:num w:numId="15" w16cid:durableId="1561287725">
    <w:abstractNumId w:val="12"/>
  </w:num>
  <w:num w:numId="16" w16cid:durableId="1083145801">
    <w:abstractNumId w:val="21"/>
  </w:num>
  <w:num w:numId="17" w16cid:durableId="782577175">
    <w:abstractNumId w:val="20"/>
  </w:num>
  <w:num w:numId="18" w16cid:durableId="298221084">
    <w:abstractNumId w:val="34"/>
  </w:num>
  <w:num w:numId="19" w16cid:durableId="178592309">
    <w:abstractNumId w:val="18"/>
  </w:num>
  <w:num w:numId="20" w16cid:durableId="1114637484">
    <w:abstractNumId w:val="5"/>
  </w:num>
  <w:num w:numId="21" w16cid:durableId="1376392735">
    <w:abstractNumId w:val="36"/>
  </w:num>
  <w:num w:numId="22" w16cid:durableId="1747217470">
    <w:abstractNumId w:val="9"/>
  </w:num>
  <w:num w:numId="23" w16cid:durableId="279647755">
    <w:abstractNumId w:val="37"/>
  </w:num>
  <w:num w:numId="24" w16cid:durableId="1351301918">
    <w:abstractNumId w:val="11"/>
  </w:num>
  <w:num w:numId="25" w16cid:durableId="1511217710">
    <w:abstractNumId w:val="8"/>
  </w:num>
  <w:num w:numId="26" w16cid:durableId="1942836496">
    <w:abstractNumId w:val="23"/>
  </w:num>
  <w:num w:numId="27" w16cid:durableId="68889022">
    <w:abstractNumId w:val="38"/>
  </w:num>
  <w:num w:numId="28" w16cid:durableId="1983342756">
    <w:abstractNumId w:val="30"/>
  </w:num>
  <w:num w:numId="29" w16cid:durableId="1113935610">
    <w:abstractNumId w:val="35"/>
  </w:num>
  <w:num w:numId="30" w16cid:durableId="2097703432">
    <w:abstractNumId w:val="10"/>
  </w:num>
  <w:num w:numId="31" w16cid:durableId="1781029321">
    <w:abstractNumId w:val="1"/>
  </w:num>
  <w:num w:numId="32" w16cid:durableId="1073551388">
    <w:abstractNumId w:val="22"/>
  </w:num>
  <w:num w:numId="33" w16cid:durableId="1691375285">
    <w:abstractNumId w:val="0"/>
  </w:num>
  <w:num w:numId="34" w16cid:durableId="266353770">
    <w:abstractNumId w:val="29"/>
  </w:num>
  <w:num w:numId="35" w16cid:durableId="189268296">
    <w:abstractNumId w:val="24"/>
  </w:num>
  <w:num w:numId="36" w16cid:durableId="633683131">
    <w:abstractNumId w:val="17"/>
  </w:num>
  <w:num w:numId="37" w16cid:durableId="803542197">
    <w:abstractNumId w:val="31"/>
  </w:num>
  <w:num w:numId="38" w16cid:durableId="618413230">
    <w:abstractNumId w:val="33"/>
  </w:num>
  <w:num w:numId="39" w16cid:durableId="2023587748">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2C24"/>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8F4"/>
    <w:rsid w:val="000A5E6E"/>
    <w:rsid w:val="000A691F"/>
    <w:rsid w:val="000A7EF8"/>
    <w:rsid w:val="000B2FAF"/>
    <w:rsid w:val="000B53C0"/>
    <w:rsid w:val="000B61B2"/>
    <w:rsid w:val="000B741F"/>
    <w:rsid w:val="000C0DD0"/>
    <w:rsid w:val="000C4A80"/>
    <w:rsid w:val="000C70B3"/>
    <w:rsid w:val="000C77CD"/>
    <w:rsid w:val="000D1C47"/>
    <w:rsid w:val="000D676F"/>
    <w:rsid w:val="000E103A"/>
    <w:rsid w:val="000E2621"/>
    <w:rsid w:val="000E3EEE"/>
    <w:rsid w:val="000E6888"/>
    <w:rsid w:val="000F3CC9"/>
    <w:rsid w:val="000F7F26"/>
    <w:rsid w:val="00102616"/>
    <w:rsid w:val="00105ADF"/>
    <w:rsid w:val="00106F37"/>
    <w:rsid w:val="00107A02"/>
    <w:rsid w:val="00110E47"/>
    <w:rsid w:val="0011170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671CE"/>
    <w:rsid w:val="001714F5"/>
    <w:rsid w:val="001742BB"/>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608B"/>
    <w:rsid w:val="002771D7"/>
    <w:rsid w:val="0028168F"/>
    <w:rsid w:val="00285BF6"/>
    <w:rsid w:val="002923D5"/>
    <w:rsid w:val="0029570A"/>
    <w:rsid w:val="002A2607"/>
    <w:rsid w:val="002A2D80"/>
    <w:rsid w:val="002B3816"/>
    <w:rsid w:val="002B3B91"/>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355E"/>
    <w:rsid w:val="003007B4"/>
    <w:rsid w:val="00301B43"/>
    <w:rsid w:val="00302C86"/>
    <w:rsid w:val="00303A1F"/>
    <w:rsid w:val="00303B87"/>
    <w:rsid w:val="00304A16"/>
    <w:rsid w:val="00312DC5"/>
    <w:rsid w:val="00312FBE"/>
    <w:rsid w:val="00316DD7"/>
    <w:rsid w:val="003212E2"/>
    <w:rsid w:val="003220A8"/>
    <w:rsid w:val="00322B36"/>
    <w:rsid w:val="0032400D"/>
    <w:rsid w:val="00325829"/>
    <w:rsid w:val="00326E50"/>
    <w:rsid w:val="003330BC"/>
    <w:rsid w:val="00334408"/>
    <w:rsid w:val="003369B8"/>
    <w:rsid w:val="003413B3"/>
    <w:rsid w:val="00344274"/>
    <w:rsid w:val="00345D41"/>
    <w:rsid w:val="00351CC7"/>
    <w:rsid w:val="00352F7F"/>
    <w:rsid w:val="0035440D"/>
    <w:rsid w:val="003574CC"/>
    <w:rsid w:val="0036080A"/>
    <w:rsid w:val="00361A64"/>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80FF6"/>
    <w:rsid w:val="004821C6"/>
    <w:rsid w:val="004852CF"/>
    <w:rsid w:val="004903FC"/>
    <w:rsid w:val="00490411"/>
    <w:rsid w:val="004911F2"/>
    <w:rsid w:val="00491AE7"/>
    <w:rsid w:val="004A077E"/>
    <w:rsid w:val="004A0BAF"/>
    <w:rsid w:val="004A1AAC"/>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27ADE"/>
    <w:rsid w:val="00532926"/>
    <w:rsid w:val="0053321D"/>
    <w:rsid w:val="00535A98"/>
    <w:rsid w:val="00535F9E"/>
    <w:rsid w:val="00536880"/>
    <w:rsid w:val="0054132F"/>
    <w:rsid w:val="00541817"/>
    <w:rsid w:val="00544602"/>
    <w:rsid w:val="005556EB"/>
    <w:rsid w:val="00556883"/>
    <w:rsid w:val="00556A17"/>
    <w:rsid w:val="00557193"/>
    <w:rsid w:val="00557F88"/>
    <w:rsid w:val="005608D7"/>
    <w:rsid w:val="005620CF"/>
    <w:rsid w:val="00562AB7"/>
    <w:rsid w:val="00565887"/>
    <w:rsid w:val="00565AFA"/>
    <w:rsid w:val="00573A66"/>
    <w:rsid w:val="00575531"/>
    <w:rsid w:val="00581D5C"/>
    <w:rsid w:val="0058593F"/>
    <w:rsid w:val="00587198"/>
    <w:rsid w:val="00591F8A"/>
    <w:rsid w:val="00592A93"/>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E5C38"/>
    <w:rsid w:val="005F347A"/>
    <w:rsid w:val="005F3588"/>
    <w:rsid w:val="00605F50"/>
    <w:rsid w:val="00606388"/>
    <w:rsid w:val="00611E40"/>
    <w:rsid w:val="00613308"/>
    <w:rsid w:val="00613AE5"/>
    <w:rsid w:val="00616E4A"/>
    <w:rsid w:val="00623E48"/>
    <w:rsid w:val="00625968"/>
    <w:rsid w:val="00633A78"/>
    <w:rsid w:val="00636FDC"/>
    <w:rsid w:val="00640A13"/>
    <w:rsid w:val="00641A01"/>
    <w:rsid w:val="00642711"/>
    <w:rsid w:val="00646339"/>
    <w:rsid w:val="0064699E"/>
    <w:rsid w:val="00651661"/>
    <w:rsid w:val="00654EA7"/>
    <w:rsid w:val="006555A5"/>
    <w:rsid w:val="006577F1"/>
    <w:rsid w:val="00657EB4"/>
    <w:rsid w:val="00660737"/>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D3A"/>
    <w:rsid w:val="006C1952"/>
    <w:rsid w:val="006C1D85"/>
    <w:rsid w:val="006C420E"/>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278"/>
    <w:rsid w:val="00732482"/>
    <w:rsid w:val="00736BD1"/>
    <w:rsid w:val="00742F61"/>
    <w:rsid w:val="00743B30"/>
    <w:rsid w:val="00745F78"/>
    <w:rsid w:val="00747F9B"/>
    <w:rsid w:val="007524B3"/>
    <w:rsid w:val="00754B7F"/>
    <w:rsid w:val="0076170F"/>
    <w:rsid w:val="007624B7"/>
    <w:rsid w:val="007647DA"/>
    <w:rsid w:val="007655C8"/>
    <w:rsid w:val="00771883"/>
    <w:rsid w:val="00771D5B"/>
    <w:rsid w:val="007770E1"/>
    <w:rsid w:val="00781313"/>
    <w:rsid w:val="00781731"/>
    <w:rsid w:val="00781B32"/>
    <w:rsid w:val="00782E47"/>
    <w:rsid w:val="00783E23"/>
    <w:rsid w:val="00795742"/>
    <w:rsid w:val="00796B6F"/>
    <w:rsid w:val="007A0C5D"/>
    <w:rsid w:val="007B7755"/>
    <w:rsid w:val="007C32BE"/>
    <w:rsid w:val="007C5DB2"/>
    <w:rsid w:val="007C65A0"/>
    <w:rsid w:val="007C7A85"/>
    <w:rsid w:val="007C7F01"/>
    <w:rsid w:val="007D03A8"/>
    <w:rsid w:val="007D1F73"/>
    <w:rsid w:val="007D28B5"/>
    <w:rsid w:val="007D3366"/>
    <w:rsid w:val="007D3944"/>
    <w:rsid w:val="007E02B8"/>
    <w:rsid w:val="007E4B2D"/>
    <w:rsid w:val="007E670B"/>
    <w:rsid w:val="007E68F3"/>
    <w:rsid w:val="007E6DCD"/>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5BC"/>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E76"/>
    <w:rsid w:val="009B2FE8"/>
    <w:rsid w:val="009B3C11"/>
    <w:rsid w:val="009B634D"/>
    <w:rsid w:val="009C088C"/>
    <w:rsid w:val="009C19C2"/>
    <w:rsid w:val="009E32ED"/>
    <w:rsid w:val="009E3B75"/>
    <w:rsid w:val="009E592C"/>
    <w:rsid w:val="009E6F35"/>
    <w:rsid w:val="009E7AA3"/>
    <w:rsid w:val="009F2373"/>
    <w:rsid w:val="009F4A51"/>
    <w:rsid w:val="00A0209D"/>
    <w:rsid w:val="00A07D20"/>
    <w:rsid w:val="00A12A6A"/>
    <w:rsid w:val="00A158FF"/>
    <w:rsid w:val="00A20782"/>
    <w:rsid w:val="00A20CED"/>
    <w:rsid w:val="00A23200"/>
    <w:rsid w:val="00A23402"/>
    <w:rsid w:val="00A35148"/>
    <w:rsid w:val="00A355BA"/>
    <w:rsid w:val="00A366D5"/>
    <w:rsid w:val="00A41C2F"/>
    <w:rsid w:val="00A50B5D"/>
    <w:rsid w:val="00A530E5"/>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07E2A"/>
    <w:rsid w:val="00B168CD"/>
    <w:rsid w:val="00B16E59"/>
    <w:rsid w:val="00B24F5F"/>
    <w:rsid w:val="00B27837"/>
    <w:rsid w:val="00B34EA6"/>
    <w:rsid w:val="00B37033"/>
    <w:rsid w:val="00B37FB5"/>
    <w:rsid w:val="00B469CC"/>
    <w:rsid w:val="00B60988"/>
    <w:rsid w:val="00B63C57"/>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16A8"/>
    <w:rsid w:val="00BE5576"/>
    <w:rsid w:val="00BE5B0E"/>
    <w:rsid w:val="00BF4B1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67FCA"/>
    <w:rsid w:val="00C71F81"/>
    <w:rsid w:val="00C76090"/>
    <w:rsid w:val="00C872D2"/>
    <w:rsid w:val="00C87CD4"/>
    <w:rsid w:val="00C93B7D"/>
    <w:rsid w:val="00C9770F"/>
    <w:rsid w:val="00CA0F88"/>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C3D9B"/>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915C8"/>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0D13"/>
    <w:rsid w:val="00EF6E2D"/>
    <w:rsid w:val="00EF7BCB"/>
    <w:rsid w:val="00F01896"/>
    <w:rsid w:val="00F01A96"/>
    <w:rsid w:val="00F04D99"/>
    <w:rsid w:val="00F10BA5"/>
    <w:rsid w:val="00F10F49"/>
    <w:rsid w:val="00F11909"/>
    <w:rsid w:val="00F12F6D"/>
    <w:rsid w:val="00F132C9"/>
    <w:rsid w:val="00F1432C"/>
    <w:rsid w:val="00F14CFE"/>
    <w:rsid w:val="00F17646"/>
    <w:rsid w:val="00F32147"/>
    <w:rsid w:val="00F33559"/>
    <w:rsid w:val="00F33B2C"/>
    <w:rsid w:val="00F3504A"/>
    <w:rsid w:val="00F42980"/>
    <w:rsid w:val="00F43318"/>
    <w:rsid w:val="00F475F5"/>
    <w:rsid w:val="00F53860"/>
    <w:rsid w:val="00F53B47"/>
    <w:rsid w:val="00F551B1"/>
    <w:rsid w:val="00F60028"/>
    <w:rsid w:val="00F61CF2"/>
    <w:rsid w:val="00F6466E"/>
    <w:rsid w:val="00F66A30"/>
    <w:rsid w:val="00F66DFE"/>
    <w:rsid w:val="00F73CBF"/>
    <w:rsid w:val="00F762C7"/>
    <w:rsid w:val="00F8154D"/>
    <w:rsid w:val="00F81B41"/>
    <w:rsid w:val="00F86458"/>
    <w:rsid w:val="00F86B86"/>
    <w:rsid w:val="00F9482F"/>
    <w:rsid w:val="00F96E93"/>
    <w:rsid w:val="00F97BCF"/>
    <w:rsid w:val="00F97C15"/>
    <w:rsid w:val="00FA21BF"/>
    <w:rsid w:val="00FA2484"/>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A58F4"/>
    <w:rsid w:val="000B53C0"/>
    <w:rsid w:val="000F0D30"/>
    <w:rsid w:val="001412F4"/>
    <w:rsid w:val="00166822"/>
    <w:rsid w:val="001D7268"/>
    <w:rsid w:val="00326E50"/>
    <w:rsid w:val="003413B3"/>
    <w:rsid w:val="003A4256"/>
    <w:rsid w:val="00430625"/>
    <w:rsid w:val="004314F8"/>
    <w:rsid w:val="005620CF"/>
    <w:rsid w:val="005740E3"/>
    <w:rsid w:val="005E25E2"/>
    <w:rsid w:val="005F347A"/>
    <w:rsid w:val="00631FF0"/>
    <w:rsid w:val="00657E73"/>
    <w:rsid w:val="00660E62"/>
    <w:rsid w:val="007624B7"/>
    <w:rsid w:val="0079389A"/>
    <w:rsid w:val="007A2407"/>
    <w:rsid w:val="008B1696"/>
    <w:rsid w:val="009260CC"/>
    <w:rsid w:val="009870AD"/>
    <w:rsid w:val="00A502A8"/>
    <w:rsid w:val="00A923AD"/>
    <w:rsid w:val="00B73612"/>
    <w:rsid w:val="00CE1919"/>
    <w:rsid w:val="00D01E76"/>
    <w:rsid w:val="00D45183"/>
    <w:rsid w:val="00E82364"/>
    <w:rsid w:val="00EB1999"/>
    <w:rsid w:val="00F01896"/>
    <w:rsid w:val="00F73CBF"/>
    <w:rsid w:val="00F91EAC"/>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23</Pages>
  <Words>7922</Words>
  <Characters>46742</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12</cp:revision>
  <cp:lastPrinted>2018-03-20T09:42:00Z</cp:lastPrinted>
  <dcterms:created xsi:type="dcterms:W3CDTF">2025-01-23T08:57:00Z</dcterms:created>
  <dcterms:modified xsi:type="dcterms:W3CDTF">2025-02-26T10:41:00Z</dcterms:modified>
</cp:coreProperties>
</file>